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1CFA" w14:textId="7D2CF3C3" w:rsidR="005A565C" w:rsidRDefault="004C063C" w:rsidP="005A565C">
      <w:bookmarkStart w:id="0" w:name="_Hlk95827353"/>
      <w:r>
        <w:rPr>
          <w:b/>
          <w:bCs/>
        </w:rPr>
        <w:t>PPT</w:t>
      </w:r>
      <w:r w:rsidR="0066760D">
        <w:rPr>
          <w:b/>
          <w:bCs/>
        </w:rPr>
        <w:t xml:space="preserve"> 1</w:t>
      </w:r>
      <w:r>
        <w:rPr>
          <w:b/>
          <w:bCs/>
        </w:rPr>
        <w:t xml:space="preserve"> TITLE  </w:t>
      </w:r>
      <w:r>
        <w:rPr>
          <w:b/>
          <w:bCs/>
        </w:rPr>
        <w:tab/>
      </w:r>
      <w:r>
        <w:rPr>
          <w:b/>
          <w:bCs/>
        </w:rPr>
        <w:tab/>
      </w:r>
      <w:r w:rsidR="00C81F4F">
        <w:t>EDI</w:t>
      </w:r>
      <w:r w:rsidR="00FF2096" w:rsidRPr="00FF2096">
        <w:t xml:space="preserve"> IN THE </w:t>
      </w:r>
      <w:r w:rsidR="00E80FF0">
        <w:t xml:space="preserve">WHITTAKER </w:t>
      </w:r>
      <w:r w:rsidR="00FF2096" w:rsidRPr="00FF2096">
        <w:t>LIBRARY.</w:t>
      </w:r>
      <w:bookmarkEnd w:id="0"/>
    </w:p>
    <w:p w14:paraId="1ECDC61E" w14:textId="7F5DF39C" w:rsidR="00F87270" w:rsidRDefault="004C063C" w:rsidP="00794A3E">
      <w:pPr>
        <w:spacing w:line="360" w:lineRule="auto"/>
      </w:pPr>
      <w:r>
        <w:rPr>
          <w:b/>
          <w:bCs/>
        </w:rPr>
        <w:t xml:space="preserve">PPT </w:t>
      </w:r>
      <w:r w:rsidR="00E31C13">
        <w:rPr>
          <w:b/>
          <w:bCs/>
        </w:rPr>
        <w:t>2</w:t>
      </w:r>
      <w:r>
        <w:rPr>
          <w:b/>
          <w:bCs/>
        </w:rPr>
        <w:t>.</w:t>
      </w:r>
      <w:r>
        <w:rPr>
          <w:b/>
          <w:bCs/>
        </w:rPr>
        <w:tab/>
      </w:r>
      <w:r w:rsidR="00B02C5A">
        <w:t>T</w:t>
      </w:r>
      <w:r w:rsidR="00957E49">
        <w:t xml:space="preserve">he Royal Conservatoire of Scotland is a small, specialist institution.  </w:t>
      </w:r>
      <w:r w:rsidR="009E7AC9">
        <w:t xml:space="preserve">We cover classical, traditional and jazz music; drama, technical production arts, film and ballet.  </w:t>
      </w:r>
      <w:r w:rsidR="00B459B9">
        <w:t xml:space="preserve">Our </w:t>
      </w:r>
      <w:r w:rsidR="00957E49">
        <w:t>student numbers</w:t>
      </w:r>
      <w:r w:rsidR="00B459B9">
        <w:t xml:space="preserve"> are small</w:t>
      </w:r>
      <w:r w:rsidR="00957E49">
        <w:t xml:space="preserve">, although we have wide cultural impact </w:t>
      </w:r>
      <w:r w:rsidR="000F6DF9">
        <w:t>-</w:t>
      </w:r>
      <w:r w:rsidR="00957E49">
        <w:t>and an abundance of ambition.</w:t>
      </w:r>
      <w:r w:rsidR="00BD222E">
        <w:t xml:space="preserve"> </w:t>
      </w:r>
      <w:r w:rsidR="00B459B9">
        <w:t xml:space="preserve">The Whittaker Library’s </w:t>
      </w:r>
      <w:r w:rsidR="00957E49">
        <w:t>equality and diversity activities</w:t>
      </w:r>
      <w:r w:rsidR="00BD222E">
        <w:t xml:space="preserve"> </w:t>
      </w:r>
      <w:r w:rsidR="00957E49">
        <w:t>might seem small-scale</w:t>
      </w:r>
      <w:r w:rsidR="00B02C5A">
        <w:t>.</w:t>
      </w:r>
      <w:r w:rsidR="00957E49">
        <w:t xml:space="preserve"> </w:t>
      </w:r>
      <w:r w:rsidR="00BD222E">
        <w:t>However, some of our efforts</w:t>
      </w:r>
      <w:r w:rsidR="00B02C5A">
        <w:t xml:space="preserve"> are achievable</w:t>
      </w:r>
      <w:r w:rsidR="00BD222E">
        <w:t xml:space="preserve"> </w:t>
      </w:r>
      <w:r w:rsidR="00B02C5A" w:rsidRPr="00B02C5A">
        <w:rPr>
          <w:u w:val="single"/>
        </w:rPr>
        <w:t>because</w:t>
      </w:r>
      <w:r w:rsidR="00B02C5A">
        <w:t xml:space="preserve"> of our small, specialist focus</w:t>
      </w:r>
      <w:r w:rsidR="009E7AC9">
        <w:t>.</w:t>
      </w:r>
      <w:r w:rsidR="00011723">
        <w:t xml:space="preserve">  </w:t>
      </w:r>
      <w:r w:rsidR="00F87270">
        <w:t>For example, in a</w:t>
      </w:r>
      <w:r w:rsidR="00BD222E">
        <w:t>n</w:t>
      </w:r>
      <w:r w:rsidR="00F87270">
        <w:t xml:space="preserve"> effort to increase our holdings of music by women composers and composers of colour, it has been possible to make contact with a number of composers</w:t>
      </w:r>
      <w:r w:rsidR="00A94C94">
        <w:t xml:space="preserve"> and activists</w:t>
      </w:r>
      <w:r w:rsidR="00F87270">
        <w:t xml:space="preserve">, engaging in correspondence about our project and what we’re trying to achieve. </w:t>
      </w:r>
    </w:p>
    <w:p w14:paraId="29108C08" w14:textId="2FFEFDC1" w:rsidR="0066760D" w:rsidRDefault="00B935BA" w:rsidP="00794A3E">
      <w:pPr>
        <w:spacing w:line="360" w:lineRule="auto"/>
      </w:pPr>
      <w:r>
        <w:rPr>
          <w:b/>
          <w:bCs/>
        </w:rPr>
        <w:t xml:space="preserve">PPT </w:t>
      </w:r>
      <w:r w:rsidR="00E31C13">
        <w:rPr>
          <w:b/>
          <w:bCs/>
        </w:rPr>
        <w:t>3</w:t>
      </w:r>
      <w:r>
        <w:rPr>
          <w:b/>
          <w:bCs/>
        </w:rPr>
        <w:t xml:space="preserve">  CATEGORIES</w:t>
      </w:r>
      <w:r>
        <w:rPr>
          <w:b/>
          <w:bCs/>
        </w:rPr>
        <w:tab/>
      </w:r>
      <w:r w:rsidR="00BD222E">
        <w:t>C</w:t>
      </w:r>
      <w:r w:rsidR="00794A3E">
        <w:t>onsideration</w:t>
      </w:r>
      <w:r w:rsidR="00BD222E">
        <w:t>s</w:t>
      </w:r>
      <w:r w:rsidR="00794A3E">
        <w:t xml:space="preserve"> of equality and diversity </w:t>
      </w:r>
      <w:r w:rsidR="00B02C5A">
        <w:t>fall</w:t>
      </w:r>
      <w:r w:rsidR="006D674B">
        <w:t xml:space="preserve"> into broad categories: the stock itself; the documentation</w:t>
      </w:r>
      <w:r w:rsidR="00626DAC">
        <w:t xml:space="preserve">, </w:t>
      </w:r>
      <w:r w:rsidR="006D674B">
        <w:t>ie</w:t>
      </w:r>
      <w:r w:rsidR="00626DAC">
        <w:t xml:space="preserve"> </w:t>
      </w:r>
      <w:r w:rsidR="006D674B">
        <w:t xml:space="preserve">cataloguing; </w:t>
      </w:r>
      <w:r w:rsidR="00011723">
        <w:t>exploitation</w:t>
      </w:r>
      <w:r w:rsidR="0066760D">
        <w:t xml:space="preserve"> of the</w:t>
      </w:r>
      <w:r w:rsidR="00011723">
        <w:t xml:space="preserve"> </w:t>
      </w:r>
      <w:r w:rsidR="0066760D">
        <w:t xml:space="preserve">stock </w:t>
      </w:r>
      <w:r w:rsidR="00EB1B84">
        <w:t xml:space="preserve">via </w:t>
      </w:r>
      <w:r w:rsidR="006D674B">
        <w:t>reading lists</w:t>
      </w:r>
      <w:r w:rsidR="00011723">
        <w:t>;</w:t>
      </w:r>
      <w:r w:rsidR="006D674B">
        <w:t xml:space="preserve"> and </w:t>
      </w:r>
      <w:r w:rsidR="00EB1B84">
        <w:t xml:space="preserve">general </w:t>
      </w:r>
      <w:r w:rsidR="006D674B">
        <w:t xml:space="preserve">reader outreach. </w:t>
      </w:r>
      <w:r w:rsidR="00F87720">
        <w:t xml:space="preserve"> </w:t>
      </w:r>
    </w:p>
    <w:p w14:paraId="41243871" w14:textId="77777777" w:rsidR="00BE3EE2" w:rsidRDefault="00A063CE" w:rsidP="00794A3E">
      <w:pPr>
        <w:spacing w:line="360" w:lineRule="auto"/>
      </w:pPr>
      <w:r>
        <w:t>The library team</w:t>
      </w:r>
      <w:r w:rsidR="007F0F58">
        <w:t xml:space="preserve"> has approached the matter from various perspectives, whether </w:t>
      </w:r>
      <w:r w:rsidR="00716969">
        <w:t>ensuring a better balance of music by women composers or composers of colour;</w:t>
      </w:r>
      <w:r w:rsidR="00EB1B84">
        <w:t xml:space="preserve"> tagging titles that might</w:t>
      </w:r>
      <w:r w:rsidR="00626DAC">
        <w:t xml:space="preserve"> use inappropriate, outdated or offensive terminology; helping academic colleagues with </w:t>
      </w:r>
      <w:r w:rsidR="007F0F58">
        <w:t>decolonising</w:t>
      </w:r>
      <w:r w:rsidR="00626DAC">
        <w:t xml:space="preserve"> reading lists</w:t>
      </w:r>
      <w:r w:rsidR="00BD222E">
        <w:t>;</w:t>
      </w:r>
      <w:r w:rsidR="00626DAC">
        <w:t xml:space="preserve"> or</w:t>
      </w:r>
      <w:r w:rsidR="007F0F58">
        <w:t xml:space="preserve"> providing reading material on such issues as neurodiversity, mental health and wellbeing</w:t>
      </w:r>
      <w:r w:rsidR="00626DAC">
        <w:t xml:space="preserve">.  Meanwhile, our </w:t>
      </w:r>
      <w:r w:rsidR="00A94C94">
        <w:t>ou</w:t>
      </w:r>
      <w:r w:rsidR="00626DAC">
        <w:t>treach activities defy description in a single sentence!</w:t>
      </w:r>
      <w:r w:rsidR="00BE3EE2">
        <w:t xml:space="preserve"> </w:t>
      </w:r>
    </w:p>
    <w:p w14:paraId="2CC1EBED" w14:textId="33DF14B9" w:rsidR="007F0F58" w:rsidRDefault="00BE3EE2" w:rsidP="00794A3E">
      <w:pPr>
        <w:spacing w:line="360" w:lineRule="auto"/>
      </w:pPr>
      <w:r>
        <w:t>I would like to underline from the outset that I’m merely a team-member of this initiative; I do not wish to claim credit for all that I’m about to tell you about!</w:t>
      </w:r>
    </w:p>
    <w:p w14:paraId="09705FF2" w14:textId="77777777" w:rsidR="0066760D" w:rsidRDefault="0066760D" w:rsidP="0066760D">
      <w:pPr>
        <w:pStyle w:val="Heading1"/>
      </w:pPr>
      <w:r>
        <w:t>Documentation</w:t>
      </w:r>
    </w:p>
    <w:p w14:paraId="12ED6FA0" w14:textId="525E89CD" w:rsidR="00CB5D59" w:rsidRDefault="00E322D2" w:rsidP="00794A3E">
      <w:pPr>
        <w:spacing w:line="360" w:lineRule="auto"/>
      </w:pPr>
      <w:r>
        <w:t>In terms of documentation, w</w:t>
      </w:r>
      <w:r w:rsidR="00623A5B">
        <w:t>e</w:t>
      </w:r>
      <w:r w:rsidR="00B459B9">
        <w:t>’</w:t>
      </w:r>
      <w:r w:rsidR="00623A5B">
        <w:t>ve been</w:t>
      </w:r>
      <w:r w:rsidR="00E428AE">
        <w:t xml:space="preserve"> </w:t>
      </w:r>
      <w:r w:rsidR="00623A5B">
        <w:t xml:space="preserve">taking steps to </w:t>
      </w:r>
      <w:r w:rsidR="00E428AE">
        <w:t>identify</w:t>
      </w:r>
      <w:r w:rsidR="00623A5B">
        <w:t xml:space="preserve"> </w:t>
      </w:r>
      <w:r w:rsidR="00E428AE">
        <w:t xml:space="preserve">books and music, largely amongst our older stock, which may contain </w:t>
      </w:r>
      <w:r w:rsidR="00710B04">
        <w:t>offensive terminology</w:t>
      </w:r>
      <w:r w:rsidR="00E428AE">
        <w:t xml:space="preserve">. </w:t>
      </w:r>
    </w:p>
    <w:p w14:paraId="0B32301B" w14:textId="5124B64D" w:rsidR="000A1373" w:rsidRDefault="00CB5D59" w:rsidP="00794A3E">
      <w:pPr>
        <w:spacing w:line="360" w:lineRule="auto"/>
      </w:pPr>
      <w:r>
        <w:rPr>
          <w:b/>
          <w:bCs/>
        </w:rPr>
        <w:t>PPT</w:t>
      </w:r>
      <w:r w:rsidR="00E31C13">
        <w:rPr>
          <w:b/>
          <w:bCs/>
        </w:rPr>
        <w:t xml:space="preserve"> 4</w:t>
      </w:r>
      <w:r w:rsidR="00E31C13">
        <w:rPr>
          <w:b/>
          <w:bCs/>
        </w:rPr>
        <w:tab/>
      </w:r>
      <w:r>
        <w:rPr>
          <w:b/>
          <w:bCs/>
        </w:rPr>
        <w:t>IAML</w:t>
      </w:r>
      <w:r w:rsidR="00C36448">
        <w:tab/>
      </w:r>
      <w:r w:rsidR="00C36448">
        <w:tab/>
      </w:r>
      <w:r>
        <w:t>Just over a year ago, m</w:t>
      </w:r>
      <w:r w:rsidR="00F30DC6">
        <w:t xml:space="preserve">y colleague </w:t>
      </w:r>
      <w:r w:rsidR="00E428AE">
        <w:t>Catherine</w:t>
      </w:r>
      <w:r w:rsidR="00F30DC6">
        <w:t xml:space="preserve"> Small</w:t>
      </w:r>
      <w:r w:rsidR="00E428AE">
        <w:t xml:space="preserve"> </w:t>
      </w:r>
      <w:r w:rsidR="00C36448">
        <w:t xml:space="preserve">and I chaired a panel discussion about diversity issues for UK music librarians at our professional association’s annual virtual study event.  Catherine </w:t>
      </w:r>
      <w:r w:rsidR="00E428AE">
        <w:t xml:space="preserve">invited </w:t>
      </w:r>
      <w:r w:rsidR="006D674B">
        <w:t xml:space="preserve">Carissa Chew, at that time </w:t>
      </w:r>
      <w:r w:rsidR="00C36448" w:rsidRPr="00C36448">
        <w:t>Equalities, Diversity, and Inclusion</w:t>
      </w:r>
      <w:r w:rsidR="00C36448">
        <w:t xml:space="preserve"> </w:t>
      </w:r>
      <w:r w:rsidR="00E428AE">
        <w:t xml:space="preserve">intern at </w:t>
      </w:r>
      <w:r w:rsidR="00EC1EAA">
        <w:t>NLS</w:t>
      </w:r>
      <w:r w:rsidR="006D674B">
        <w:t>,</w:t>
      </w:r>
      <w:r w:rsidR="00E428AE">
        <w:t xml:space="preserve"> to </w:t>
      </w:r>
      <w:r w:rsidR="00C36448">
        <w:t>join the discussion</w:t>
      </w:r>
      <w:r w:rsidR="0020704B">
        <w:t xml:space="preserve">.  </w:t>
      </w:r>
      <w:r w:rsidR="005D5023">
        <w:t>Carissa’</w:t>
      </w:r>
      <w:r w:rsidR="00E428AE">
        <w:t>s extensive list of sensitive keywords and their context informed the drawing up of our own Whittaker Library list</w:t>
      </w:r>
      <w:r w:rsidR="0020704B">
        <w:t xml:space="preserve">.  </w:t>
      </w:r>
      <w:r w:rsidR="001E3AFD">
        <w:t>Caroline</w:t>
      </w:r>
      <w:r w:rsidR="00F30DC6">
        <w:t xml:space="preserve"> Cochrane, our Head of Information Services, </w:t>
      </w:r>
      <w:r w:rsidR="001E3AFD">
        <w:t xml:space="preserve">also liaised with our Black Students’ Union.  Since then, we’ve </w:t>
      </w:r>
      <w:r w:rsidR="0020704B">
        <w:lastRenderedPageBreak/>
        <w:t xml:space="preserve">included a collection statement on the catalogue homepage, and we’ve </w:t>
      </w:r>
      <w:r w:rsidR="001E3AFD">
        <w:t xml:space="preserve">been trawling the catalogue to identify </w:t>
      </w:r>
      <w:r w:rsidR="00EC1EAA">
        <w:t>entries using</w:t>
      </w:r>
      <w:r w:rsidR="001E3AFD">
        <w:t xml:space="preserve"> these words, adding a note in the 500 field to alert readers that these items might have </w:t>
      </w:r>
      <w:r w:rsidR="00EC1EAA">
        <w:t xml:space="preserve">offensive </w:t>
      </w:r>
      <w:r w:rsidR="001E3AFD">
        <w:t xml:space="preserve">content.  </w:t>
      </w:r>
      <w:r w:rsidR="00795418">
        <w:t xml:space="preserve">Reading </w:t>
      </w:r>
      <w:r w:rsidR="004B6C21">
        <w:t>directly from a powerpoint slide</w:t>
      </w:r>
      <w:r w:rsidR="00795418">
        <w:t xml:space="preserve"> isn’t normally good practice</w:t>
      </w:r>
      <w:r w:rsidR="004B6C21">
        <w:t xml:space="preserve">, but it’s important to share </w:t>
      </w:r>
      <w:r w:rsidR="00795418">
        <w:t>this,</w:t>
      </w:r>
      <w:r w:rsidR="004B6C21">
        <w:t xml:space="preserve"> from the point of view of accessibility.</w:t>
      </w:r>
    </w:p>
    <w:p w14:paraId="3EF2E085" w14:textId="47488D83" w:rsidR="0020704B" w:rsidRPr="0020704B" w:rsidRDefault="0020704B" w:rsidP="00794A3E">
      <w:pPr>
        <w:spacing w:line="360" w:lineRule="auto"/>
        <w:rPr>
          <w:b/>
          <w:bCs/>
        </w:rPr>
      </w:pPr>
      <w:r>
        <w:rPr>
          <w:b/>
          <w:bCs/>
        </w:rPr>
        <w:t>P</w:t>
      </w:r>
      <w:r w:rsidR="00B935BA">
        <w:rPr>
          <w:b/>
          <w:bCs/>
        </w:rPr>
        <w:t xml:space="preserve">PT </w:t>
      </w:r>
      <w:r w:rsidR="00E31C13">
        <w:rPr>
          <w:b/>
          <w:bCs/>
        </w:rPr>
        <w:t>5</w:t>
      </w:r>
      <w:r>
        <w:rPr>
          <w:b/>
          <w:bCs/>
        </w:rPr>
        <w:t xml:space="preserve"> </w:t>
      </w:r>
      <w:r w:rsidR="00B935BA">
        <w:rPr>
          <w:b/>
          <w:bCs/>
        </w:rPr>
        <w:t xml:space="preserve">- </w:t>
      </w:r>
      <w:r>
        <w:rPr>
          <w:b/>
          <w:bCs/>
        </w:rPr>
        <w:t>COLLECTION STATEMENT</w:t>
      </w:r>
      <w:r w:rsidR="00C36448">
        <w:rPr>
          <w:b/>
          <w:bCs/>
        </w:rPr>
        <w:t xml:space="preserve">   - - -  </w:t>
      </w:r>
      <w:r>
        <w:rPr>
          <w:b/>
          <w:bCs/>
        </w:rPr>
        <w:t>P</w:t>
      </w:r>
      <w:r w:rsidR="00B935BA">
        <w:rPr>
          <w:b/>
          <w:bCs/>
        </w:rPr>
        <w:t xml:space="preserve">PT </w:t>
      </w:r>
      <w:r w:rsidR="00E31C13">
        <w:rPr>
          <w:b/>
          <w:bCs/>
        </w:rPr>
        <w:t>6</w:t>
      </w:r>
      <w:r>
        <w:rPr>
          <w:b/>
          <w:bCs/>
        </w:rPr>
        <w:t xml:space="preserve"> – 500 FIELD NOTE</w:t>
      </w:r>
    </w:p>
    <w:p w14:paraId="42682252" w14:textId="77777777" w:rsidR="002F4C19" w:rsidRDefault="001E3AFD" w:rsidP="00794A3E">
      <w:pPr>
        <w:spacing w:line="360" w:lineRule="auto"/>
      </w:pPr>
      <w:r>
        <w:t xml:space="preserve">However, this task is not without its problems.  </w:t>
      </w:r>
    </w:p>
    <w:p w14:paraId="54B79529" w14:textId="43B00692" w:rsidR="00004B0A" w:rsidRDefault="00D23358" w:rsidP="00D23358">
      <w:pPr>
        <w:spacing w:line="360" w:lineRule="auto"/>
      </w:pPr>
      <w:r>
        <w:t xml:space="preserve">Firstly, </w:t>
      </w:r>
      <w:r w:rsidR="00B459B9" w:rsidRPr="00D23358">
        <w:rPr>
          <w:u w:val="single"/>
        </w:rPr>
        <w:t>W</w:t>
      </w:r>
      <w:r w:rsidR="00390057" w:rsidRPr="00D23358">
        <w:rPr>
          <w:u w:val="single"/>
        </w:rPr>
        <w:t>e</w:t>
      </w:r>
      <w:r w:rsidR="001E3AFD" w:rsidRPr="00D23358">
        <w:rPr>
          <w:u w:val="single"/>
        </w:rPr>
        <w:t xml:space="preserve"> can only identify what’s in the catalogue record</w:t>
      </w:r>
      <w:r w:rsidR="001E3AFD">
        <w:t xml:space="preserve">.  </w:t>
      </w:r>
      <w:r w:rsidR="00710B04">
        <w:t>W</w:t>
      </w:r>
      <w:r w:rsidR="000E78EC">
        <w:t xml:space="preserve">e can’t know what </w:t>
      </w:r>
      <w:r w:rsidR="004B3B85">
        <w:t>emotive language might be</w:t>
      </w:r>
      <w:r w:rsidR="000E78EC">
        <w:t xml:space="preserve"> between the covers of </w:t>
      </w:r>
      <w:r w:rsidR="00F71101">
        <w:t xml:space="preserve">a </w:t>
      </w:r>
      <w:r w:rsidR="000E78EC">
        <w:t>playscript</w:t>
      </w:r>
      <w:r w:rsidR="004547F3">
        <w:t>, or in the lyrics of a song</w:t>
      </w:r>
      <w:r w:rsidR="0020704B">
        <w:t>.  Neither would we know that an early 20</w:t>
      </w:r>
      <w:r w:rsidR="0020704B" w:rsidRPr="00D23358">
        <w:rPr>
          <w:vertAlign w:val="superscript"/>
        </w:rPr>
        <w:t>th</w:t>
      </w:r>
      <w:r w:rsidR="0020704B">
        <w:t xml:space="preserve"> century</w:t>
      </w:r>
      <w:r w:rsidR="00004B0A">
        <w:t xml:space="preserve"> </w:t>
      </w:r>
      <w:r w:rsidR="00F71101">
        <w:t>music</w:t>
      </w:r>
      <w:r w:rsidR="00004B0A">
        <w:t xml:space="preserve"> </w:t>
      </w:r>
      <w:r w:rsidR="004547F3">
        <w:t xml:space="preserve">primer </w:t>
      </w:r>
      <w:r w:rsidR="00004B0A">
        <w:t xml:space="preserve">could contain advertisements for </w:t>
      </w:r>
      <w:r w:rsidR="004547F3">
        <w:t>items</w:t>
      </w:r>
      <w:r w:rsidR="00004B0A">
        <w:t xml:space="preserve"> with offensive titles, </w:t>
      </w:r>
      <w:r w:rsidR="0064737F">
        <w:t>which we don’t even</w:t>
      </w:r>
      <w:r w:rsidR="00004B0A">
        <w:t xml:space="preserve"> stock.</w:t>
      </w:r>
      <w:r w:rsidR="007D7A0D">
        <w:t xml:space="preserve"> Being a primer for beginners, this one was a donation that fortunately does not need to be added to our collection. </w:t>
      </w:r>
    </w:p>
    <w:p w14:paraId="0A9D072F" w14:textId="3C72E056" w:rsidR="000E78EC" w:rsidRDefault="001276F1" w:rsidP="001276F1">
      <w:pPr>
        <w:spacing w:line="360" w:lineRule="auto"/>
      </w:pPr>
      <w:r>
        <w:rPr>
          <w:b/>
          <w:bCs/>
        </w:rPr>
        <w:t xml:space="preserve">PPT </w:t>
      </w:r>
      <w:r w:rsidR="00E31C13">
        <w:rPr>
          <w:b/>
          <w:bCs/>
        </w:rPr>
        <w:t>7</w:t>
      </w:r>
      <w:r>
        <w:rPr>
          <w:b/>
          <w:bCs/>
        </w:rPr>
        <w:t xml:space="preserve"> - </w:t>
      </w:r>
      <w:r w:rsidR="00004B0A">
        <w:rPr>
          <w:b/>
          <w:bCs/>
        </w:rPr>
        <w:t xml:space="preserve"> HONEYMAN’S YOUNG VIOLINIST’S TUTOR, PLANTATION ADV</w:t>
      </w:r>
      <w:r w:rsidR="0020704B">
        <w:t xml:space="preserve"> </w:t>
      </w:r>
    </w:p>
    <w:p w14:paraId="7F3E642C" w14:textId="452DF8A3" w:rsidR="00857BC2" w:rsidRPr="00D23358" w:rsidRDefault="00D23358" w:rsidP="00D23358">
      <w:pPr>
        <w:spacing w:line="360" w:lineRule="auto"/>
        <w:rPr>
          <w:b/>
          <w:bCs/>
        </w:rPr>
      </w:pPr>
      <w:r>
        <w:t xml:space="preserve">Secondly, </w:t>
      </w:r>
      <w:r w:rsidR="00857BC2" w:rsidRPr="00D23358">
        <w:rPr>
          <w:u w:val="single"/>
        </w:rPr>
        <w:t>Some words may not seem obviously offensive</w:t>
      </w:r>
      <w:r w:rsidR="00857BC2" w:rsidRPr="009539C8">
        <w:t>,</w:t>
      </w:r>
      <w:r w:rsidR="00857BC2">
        <w:t xml:space="preserve"> unless you know the history.</w:t>
      </w:r>
      <w:r w:rsidR="003F04EE">
        <w:t xml:space="preserve">  </w:t>
      </w:r>
      <w:r w:rsidR="00307342">
        <w:t>In the case of plantation songs,</w:t>
      </w:r>
      <w:r w:rsidR="003F04EE">
        <w:t xml:space="preserve"> </w:t>
      </w:r>
      <w:r w:rsidR="00E03B17">
        <w:t>obviously</w:t>
      </w:r>
      <w:r w:rsidR="00307342">
        <w:t xml:space="preserve"> </w:t>
      </w:r>
      <w:r w:rsidR="00E33AB2">
        <w:t>p</w:t>
      </w:r>
      <w:r w:rsidR="003F04EE">
        <w:t>lantation</w:t>
      </w:r>
      <w:r w:rsidR="00E33AB2">
        <w:t>s</w:t>
      </w:r>
      <w:r w:rsidR="003F04EE">
        <w:t xml:space="preserve"> originally relied on forced labour by enslaved people.  A </w:t>
      </w:r>
      <w:r w:rsidR="00307342">
        <w:t>late Victorian or early twentieth century song postdates the abolition of slavery</w:t>
      </w:r>
      <w:r w:rsidR="00857BC2">
        <w:t>, but</w:t>
      </w:r>
      <w:r w:rsidR="00307342">
        <w:t xml:space="preserve"> still evoke</w:t>
      </w:r>
      <w:r w:rsidR="00623A5B">
        <w:t>s</w:t>
      </w:r>
      <w:r w:rsidR="00307342">
        <w:t xml:space="preserve"> the Jim Crow era</w:t>
      </w:r>
      <w:r w:rsidR="004547F3">
        <w:t>.</w:t>
      </w:r>
      <w:r w:rsidR="00857BC2">
        <w:t xml:space="preserve">  </w:t>
      </w:r>
      <w:r w:rsidR="00E322D2">
        <w:t xml:space="preserve">In that context, middling class </w:t>
      </w:r>
      <w:r w:rsidR="0080055D">
        <w:t>late Victorian</w:t>
      </w:r>
      <w:r w:rsidR="00E322D2">
        <w:t>s</w:t>
      </w:r>
      <w:r w:rsidR="0080055D">
        <w:t xml:space="preserve"> and </w:t>
      </w:r>
      <w:r w:rsidR="00E322D2">
        <w:t>Edwardians might have seen</w:t>
      </w:r>
      <w:r w:rsidR="0080055D">
        <w:t xml:space="preserve"> </w:t>
      </w:r>
      <w:r w:rsidR="00857BC2">
        <w:t>images of plantations</w:t>
      </w:r>
      <w:r w:rsidR="00E322D2">
        <w:t xml:space="preserve"> like these, </w:t>
      </w:r>
      <w:r w:rsidR="007D7A0D">
        <w:t xml:space="preserve">but </w:t>
      </w:r>
      <w:r w:rsidR="00857BC2">
        <w:t xml:space="preserve">the </w:t>
      </w:r>
      <w:r w:rsidR="003F04EE">
        <w:t xml:space="preserve">lived </w:t>
      </w:r>
      <w:r w:rsidR="00857BC2">
        <w:t>reality may have been very different</w:t>
      </w:r>
      <w:r w:rsidR="00E03B17">
        <w:t xml:space="preserve"> for many workers.</w:t>
      </w:r>
      <w:r w:rsidR="009539C8">
        <w:t xml:space="preserve"> </w:t>
      </w:r>
      <w:r w:rsidR="0021614D" w:rsidRPr="00D23358">
        <w:rPr>
          <w:b/>
          <w:bCs/>
        </w:rPr>
        <w:t xml:space="preserve">PPT </w:t>
      </w:r>
      <w:r w:rsidR="00E31C13" w:rsidRPr="00D23358">
        <w:rPr>
          <w:b/>
          <w:bCs/>
        </w:rPr>
        <w:t>8</w:t>
      </w:r>
      <w:r w:rsidR="0021614D" w:rsidRPr="00D23358">
        <w:rPr>
          <w:b/>
          <w:bCs/>
        </w:rPr>
        <w:t xml:space="preserve"> – PLANTATION IMAGES</w:t>
      </w:r>
    </w:p>
    <w:p w14:paraId="3E10C427" w14:textId="6A80F08D" w:rsidR="00FD740A" w:rsidRDefault="0021614D" w:rsidP="00D23358">
      <w:pPr>
        <w:spacing w:line="360" w:lineRule="auto"/>
      </w:pPr>
      <w:r w:rsidRPr="00D23358">
        <w:rPr>
          <w:u w:val="single"/>
        </w:rPr>
        <w:t xml:space="preserve">There are </w:t>
      </w:r>
      <w:r w:rsidR="00D13874" w:rsidRPr="00D23358">
        <w:rPr>
          <w:u w:val="single"/>
        </w:rPr>
        <w:t xml:space="preserve">plenty of other such </w:t>
      </w:r>
      <w:r w:rsidRPr="00D23358">
        <w:rPr>
          <w:u w:val="single"/>
        </w:rPr>
        <w:t>terms</w:t>
      </w:r>
      <w:r w:rsidR="00D13874" w:rsidRPr="00D23358">
        <w:rPr>
          <w:u w:val="single"/>
        </w:rPr>
        <w:t>!</w:t>
      </w:r>
      <w:r w:rsidR="00D13874">
        <w:t xml:space="preserve">  </w:t>
      </w:r>
      <w:r>
        <w:t xml:space="preserve">Take, for example, the dance called the ‘Cakewalk’; this has origins in slavery, </w:t>
      </w:r>
      <w:r w:rsidR="00F71101">
        <w:t>but</w:t>
      </w:r>
      <w:r>
        <w:t xml:space="preserve"> subsequently became a dance-form falling under the general jazz umbrella of Ragtime.  </w:t>
      </w:r>
      <w:r w:rsidR="00AA4130">
        <w:t xml:space="preserve">Today, </w:t>
      </w:r>
      <w:r>
        <w:t xml:space="preserve">we </w:t>
      </w:r>
      <w:r w:rsidR="00FD740A">
        <w:t xml:space="preserve">do </w:t>
      </w:r>
      <w:r>
        <w:t xml:space="preserve">understand </w:t>
      </w:r>
      <w:r w:rsidR="00FD740A">
        <w:t>that the cakewalk has racist origins.</w:t>
      </w:r>
    </w:p>
    <w:p w14:paraId="5ED67E97" w14:textId="253FE35F" w:rsidR="0021614D" w:rsidRPr="00D23358" w:rsidRDefault="0021614D" w:rsidP="00D23358">
      <w:pPr>
        <w:spacing w:line="360" w:lineRule="auto"/>
        <w:rPr>
          <w:b/>
          <w:bCs/>
        </w:rPr>
      </w:pPr>
      <w:r>
        <w:t>In different ways, both jazz music and gospel music, aka spirituals, can contain terminology unacceptable to us today, but to suppress jazz and gospel music for such reasons would, in itself, be an act of erasure.  Both are forms of music by which the black community communicated, are still valued as such, and are appreciated by a much wider constituency.  Ask yourself what to do with a score like this:-</w:t>
      </w:r>
      <w:r w:rsidR="003F04EE">
        <w:t xml:space="preserve">  </w:t>
      </w:r>
      <w:r w:rsidRPr="00D23358">
        <w:rPr>
          <w:b/>
          <w:bCs/>
        </w:rPr>
        <w:t xml:space="preserve">PPT </w:t>
      </w:r>
      <w:r w:rsidR="00E31C13" w:rsidRPr="00D23358">
        <w:rPr>
          <w:b/>
          <w:bCs/>
        </w:rPr>
        <w:t>9</w:t>
      </w:r>
      <w:r w:rsidRPr="00D23358">
        <w:rPr>
          <w:b/>
          <w:bCs/>
        </w:rPr>
        <w:t xml:space="preserve"> – Negro spirituals</w:t>
      </w:r>
    </w:p>
    <w:p w14:paraId="207A9F82" w14:textId="6D66AAE2" w:rsidR="00334047" w:rsidRPr="00D23358" w:rsidRDefault="00D23358" w:rsidP="00D23358">
      <w:pPr>
        <w:spacing w:line="360" w:lineRule="auto"/>
        <w:rPr>
          <w:b/>
          <w:bCs/>
        </w:rPr>
      </w:pPr>
      <w:r>
        <w:lastRenderedPageBreak/>
        <w:t xml:space="preserve">Thirdly, </w:t>
      </w:r>
      <w:r w:rsidR="002F4C19" w:rsidRPr="00D23358">
        <w:rPr>
          <w:u w:val="single"/>
        </w:rPr>
        <w:t>O</w:t>
      </w:r>
      <w:r w:rsidR="001E3AFD" w:rsidRPr="00D23358">
        <w:rPr>
          <w:u w:val="single"/>
        </w:rPr>
        <w:t xml:space="preserve">ur students highlighted some words – eg “gypsy” </w:t>
      </w:r>
      <w:r w:rsidR="001B5ECB" w:rsidRPr="00D23358">
        <w:rPr>
          <w:u w:val="single"/>
        </w:rPr>
        <w:t xml:space="preserve">- </w:t>
      </w:r>
      <w:r w:rsidR="001E3AFD" w:rsidRPr="00D23358">
        <w:rPr>
          <w:u w:val="single"/>
        </w:rPr>
        <w:t xml:space="preserve">which </w:t>
      </w:r>
      <w:r w:rsidR="00874327" w:rsidRPr="00D23358">
        <w:rPr>
          <w:u w:val="single"/>
        </w:rPr>
        <w:t>could</w:t>
      </w:r>
      <w:r w:rsidR="00222B4F" w:rsidRPr="00D23358">
        <w:rPr>
          <w:u w:val="single"/>
        </w:rPr>
        <w:t xml:space="preserve"> be used in an offensive context as a racial slur, </w:t>
      </w:r>
      <w:r w:rsidR="00C0299A" w:rsidRPr="00D23358">
        <w:rPr>
          <w:u w:val="single"/>
        </w:rPr>
        <w:t xml:space="preserve">but </w:t>
      </w:r>
      <w:r w:rsidR="002F4C19" w:rsidRPr="00D23358">
        <w:rPr>
          <w:u w:val="single"/>
        </w:rPr>
        <w:t>are not always so</w:t>
      </w:r>
      <w:r w:rsidR="002F4C19">
        <w:t>.</w:t>
      </w:r>
      <w:r w:rsidR="00FD740A">
        <w:t xml:space="preserve">  </w:t>
      </w:r>
      <w:r w:rsidR="004547F3">
        <w:t>The</w:t>
      </w:r>
      <w:r w:rsidR="002F4C19">
        <w:t xml:space="preserve"> term</w:t>
      </w:r>
      <w:r w:rsidR="00222B4F">
        <w:t xml:space="preserve"> </w:t>
      </w:r>
      <w:r w:rsidR="001E3AFD">
        <w:t>appear</w:t>
      </w:r>
      <w:r w:rsidR="004547F3">
        <w:t xml:space="preserve">s </w:t>
      </w:r>
      <w:r w:rsidR="001E3AFD">
        <w:t>in many music co</w:t>
      </w:r>
      <w:r w:rsidR="00F30DC6">
        <w:t>mpilations</w:t>
      </w:r>
      <w:r w:rsidR="001E3AFD">
        <w:t xml:space="preserve"> (gypsy waltz, gypsy dance, and so on)</w:t>
      </w:r>
      <w:r w:rsidR="00390057">
        <w:t xml:space="preserve">, where there is nothing about the music </w:t>
      </w:r>
      <w:r w:rsidR="00004B0A">
        <w:t xml:space="preserve">itself </w:t>
      </w:r>
      <w:r w:rsidR="00390057">
        <w:t xml:space="preserve">that’s objectionable. </w:t>
      </w:r>
      <w:r w:rsidR="00222B4F">
        <w:t xml:space="preserve">A so-called gypsy dance is a genre of music, like a Viennese </w:t>
      </w:r>
      <w:r w:rsidR="007507D5">
        <w:t>w</w:t>
      </w:r>
      <w:r w:rsidR="00222B4F">
        <w:t>altz, a Scottish strathspey or an Irish jig.</w:t>
      </w:r>
      <w:r w:rsidR="003F04EE">
        <w:t xml:space="preserve">     </w:t>
      </w:r>
      <w:r w:rsidR="00334047" w:rsidRPr="00D23358">
        <w:rPr>
          <w:b/>
          <w:bCs/>
        </w:rPr>
        <w:t>P</w:t>
      </w:r>
      <w:r w:rsidR="001276F1" w:rsidRPr="00D23358">
        <w:rPr>
          <w:b/>
          <w:bCs/>
        </w:rPr>
        <w:t xml:space="preserve">PT </w:t>
      </w:r>
      <w:r w:rsidR="00D13874" w:rsidRPr="00D23358">
        <w:rPr>
          <w:b/>
          <w:bCs/>
        </w:rPr>
        <w:t>1</w:t>
      </w:r>
      <w:r w:rsidR="00E31C13" w:rsidRPr="00D23358">
        <w:rPr>
          <w:b/>
          <w:bCs/>
        </w:rPr>
        <w:t>0</w:t>
      </w:r>
      <w:r w:rsidR="001276F1" w:rsidRPr="00D23358">
        <w:rPr>
          <w:b/>
          <w:bCs/>
        </w:rPr>
        <w:t xml:space="preserve"> -</w:t>
      </w:r>
      <w:r w:rsidR="00334047" w:rsidRPr="00D23358">
        <w:rPr>
          <w:b/>
          <w:bCs/>
        </w:rPr>
        <w:t xml:space="preserve"> BLACK EYES</w:t>
      </w:r>
    </w:p>
    <w:p w14:paraId="3DD6EFC0" w14:textId="560CE78E" w:rsidR="00004B0A" w:rsidRDefault="00C819A8" w:rsidP="00D23358">
      <w:pPr>
        <w:spacing w:line="360" w:lineRule="auto"/>
      </w:pPr>
      <w:r>
        <w:t>I</w:t>
      </w:r>
      <w:r w:rsidR="00004B0A">
        <w:t xml:space="preserve">t’s worth pointing out that there are </w:t>
      </w:r>
      <w:r w:rsidR="00334047">
        <w:t xml:space="preserve">serious </w:t>
      </w:r>
      <w:r w:rsidR="00004B0A">
        <w:t>Twitter accounts</w:t>
      </w:r>
      <w:r w:rsidR="00334047">
        <w:t xml:space="preserve"> </w:t>
      </w:r>
      <w:r w:rsidR="00DC1808">
        <w:t xml:space="preserve">using the term ‘gypsy’ </w:t>
      </w:r>
      <w:r w:rsidR="00334047" w:rsidRPr="00B47226">
        <w:rPr>
          <w:u w:val="single"/>
        </w:rPr>
        <w:t>with</w:t>
      </w:r>
      <w:r w:rsidR="00DC1808" w:rsidRPr="00B47226">
        <w:rPr>
          <w:u w:val="single"/>
        </w:rPr>
        <w:t>in</w:t>
      </w:r>
      <w:r w:rsidR="00B47226" w:rsidRPr="00B47226">
        <w:t xml:space="preserve"> </w:t>
      </w:r>
      <w:r w:rsidR="00334047">
        <w:t>this community</w:t>
      </w:r>
      <w:r w:rsidR="00004B0A">
        <w:t>, and there is currently a Channel 5 series of documentaries</w:t>
      </w:r>
      <w:r w:rsidR="00334047">
        <w:t xml:space="preserve">, </w:t>
      </w:r>
      <w:r w:rsidR="00334047">
        <w:rPr>
          <w:i/>
          <w:iCs/>
        </w:rPr>
        <w:t>Here come the Gypsies</w:t>
      </w:r>
      <w:r w:rsidR="00334047">
        <w:t xml:space="preserve">. Although the individuals profiled </w:t>
      </w:r>
      <w:r w:rsidR="00C0299A">
        <w:t xml:space="preserve">in the series </w:t>
      </w:r>
      <w:r w:rsidR="00334047">
        <w:t xml:space="preserve">aren’t </w:t>
      </w:r>
      <w:r w:rsidR="00C0299A">
        <w:t xml:space="preserve">necessarily </w:t>
      </w:r>
      <w:r w:rsidR="00334047">
        <w:t>heard</w:t>
      </w:r>
      <w:r w:rsidR="00DC1808">
        <w:t xml:space="preserve"> self-identifying</w:t>
      </w:r>
      <w:r w:rsidR="00334047">
        <w:t xml:space="preserve"> </w:t>
      </w:r>
      <w:r w:rsidR="00DC1808">
        <w:t>as</w:t>
      </w:r>
      <w:r w:rsidR="00334047">
        <w:t xml:space="preserve"> Gypsies, it does appear that the term, ‘Romany Gypsy’ is </w:t>
      </w:r>
      <w:r w:rsidR="00334047">
        <w:rPr>
          <w:u w:val="single"/>
        </w:rPr>
        <w:t>not</w:t>
      </w:r>
      <w:r w:rsidR="00334047">
        <w:t xml:space="preserve"> </w:t>
      </w:r>
      <w:r w:rsidR="00DC1808">
        <w:t xml:space="preserve">universally </w:t>
      </w:r>
      <w:r w:rsidR="00334047">
        <w:t>considered offensive</w:t>
      </w:r>
      <w:r w:rsidR="00DC1808">
        <w:t>.</w:t>
      </w:r>
      <w:r w:rsidR="00D23358" w:rsidRPr="00D23358">
        <w:rPr>
          <w:b/>
          <w:bCs/>
        </w:rPr>
        <w:t xml:space="preserve"> </w:t>
      </w:r>
      <w:r w:rsidR="00D23358">
        <w:rPr>
          <w:b/>
          <w:bCs/>
        </w:rPr>
        <w:t xml:space="preserve">PPT 11 – TWITTER, CHANNEL 5             </w:t>
      </w:r>
    </w:p>
    <w:p w14:paraId="03852EC9" w14:textId="34D2F4D9" w:rsidR="00334047" w:rsidRPr="001048BC" w:rsidRDefault="00C819A8" w:rsidP="00794A3E">
      <w:pPr>
        <w:spacing w:line="360" w:lineRule="auto"/>
        <w:rPr>
          <w:b/>
          <w:bCs/>
        </w:rPr>
      </w:pPr>
      <w:r>
        <w:t>A</w:t>
      </w:r>
      <w:r w:rsidR="00D23358">
        <w:t xml:space="preserve"> book published by </w:t>
      </w:r>
      <w:r>
        <w:t>the</w:t>
      </w:r>
      <w:r w:rsidR="001048BC">
        <w:t xml:space="preserve"> English Folk Dance &amp; Song Society</w:t>
      </w:r>
      <w:r w:rsidR="00D23358">
        <w:t xml:space="preserve"> i</w:t>
      </w:r>
      <w:r>
        <w:t xml:space="preserve">n 2006, </w:t>
      </w:r>
      <w:r w:rsidR="007F1652">
        <w:t xml:space="preserve">also </w:t>
      </w:r>
      <w:r w:rsidR="001048BC">
        <w:t>appears to endorse the word</w:t>
      </w:r>
      <w:r w:rsidR="00D23358">
        <w:t xml:space="preserve"> </w:t>
      </w:r>
      <w:r w:rsidR="00B80522">
        <w:t>…</w:t>
      </w:r>
      <w:r w:rsidR="00D23358">
        <w:t xml:space="preserve"> </w:t>
      </w:r>
      <w:r w:rsidR="001048BC">
        <w:rPr>
          <w:b/>
          <w:bCs/>
        </w:rPr>
        <w:t>PPT 1</w:t>
      </w:r>
      <w:r w:rsidR="00E31C13">
        <w:rPr>
          <w:b/>
          <w:bCs/>
        </w:rPr>
        <w:t>2</w:t>
      </w:r>
      <w:r w:rsidR="001048BC">
        <w:rPr>
          <w:b/>
          <w:bCs/>
        </w:rPr>
        <w:t xml:space="preserve"> – TRAVELLER’S JOY</w:t>
      </w:r>
    </w:p>
    <w:p w14:paraId="15D0296F" w14:textId="3A2FB7EE" w:rsidR="00D23358" w:rsidRDefault="00B47226" w:rsidP="00D23358">
      <w:pPr>
        <w:spacing w:line="360" w:lineRule="auto"/>
        <w:rPr>
          <w:b/>
          <w:bCs/>
        </w:rPr>
      </w:pPr>
      <w:r>
        <w:t>L</w:t>
      </w:r>
      <w:r w:rsidR="00222B4F">
        <w:t xml:space="preserve">ibraries who specifically work with groups of travelling people, have not reported a problem with using the word “gypsy”.  There’s a CILIP event coming up soon, about </w:t>
      </w:r>
      <w:r w:rsidR="00AA4130">
        <w:t>these</w:t>
      </w:r>
      <w:r w:rsidR="00222B4F">
        <w:t xml:space="preserve"> outreach activities.</w:t>
      </w:r>
      <w:r w:rsidR="000F0B3F">
        <w:t xml:space="preserve">  </w:t>
      </w:r>
      <w:r w:rsidR="00222B4F">
        <w:rPr>
          <w:b/>
          <w:bCs/>
        </w:rPr>
        <w:t>P</w:t>
      </w:r>
      <w:r w:rsidR="001F4762">
        <w:rPr>
          <w:b/>
          <w:bCs/>
        </w:rPr>
        <w:t>PT 1</w:t>
      </w:r>
      <w:r w:rsidR="00E31C13">
        <w:rPr>
          <w:b/>
          <w:bCs/>
        </w:rPr>
        <w:t>3</w:t>
      </w:r>
      <w:r w:rsidR="00222B4F">
        <w:rPr>
          <w:b/>
          <w:bCs/>
        </w:rPr>
        <w:t xml:space="preserve"> – CILIP EVENT</w:t>
      </w:r>
      <w:r w:rsidR="00DC1808">
        <w:rPr>
          <w:b/>
          <w:bCs/>
        </w:rPr>
        <w:t xml:space="preserve"> 17 June 2022</w:t>
      </w:r>
      <w:r w:rsidR="00674AF0">
        <w:rPr>
          <w:b/>
          <w:bCs/>
        </w:rPr>
        <w:t xml:space="preserve"> </w:t>
      </w:r>
    </w:p>
    <w:p w14:paraId="61F0127F" w14:textId="05512A4B" w:rsidR="002F4C19" w:rsidRPr="009539C8" w:rsidRDefault="00390057" w:rsidP="00D23358">
      <w:pPr>
        <w:spacing w:line="360" w:lineRule="auto"/>
      </w:pPr>
      <w:r w:rsidRPr="009539C8">
        <w:rPr>
          <w:u w:val="single"/>
        </w:rPr>
        <w:t>Other words on our list are not offensive in themselves</w:t>
      </w:r>
      <w:r w:rsidR="00710B04" w:rsidRPr="009539C8">
        <w:rPr>
          <w:u w:val="single"/>
        </w:rPr>
        <w:t>, but are listed because they concern sensitive subjects</w:t>
      </w:r>
      <w:r w:rsidR="0013675D" w:rsidRPr="009539C8">
        <w:t>.</w:t>
      </w:r>
      <w:r w:rsidR="00FD740A" w:rsidRPr="009539C8">
        <w:t xml:space="preserve">  </w:t>
      </w:r>
      <w:r w:rsidRPr="009539C8">
        <w:t xml:space="preserve">For </w:t>
      </w:r>
      <w:r w:rsidR="00710B04" w:rsidRPr="009539C8">
        <w:t>instance</w:t>
      </w:r>
      <w:r w:rsidRPr="009539C8">
        <w:t>,</w:t>
      </w:r>
      <w:r w:rsidR="000E78EC" w:rsidRPr="009539C8">
        <w:t xml:space="preserve"> the composer Wagner’s views about Jewish people are controversial, but to see the word “Jewish” in a song title or a book about Jewish music, is not offensive</w:t>
      </w:r>
      <w:r w:rsidR="00C84AC4" w:rsidRPr="009539C8">
        <w:t xml:space="preserve"> per se</w:t>
      </w:r>
      <w:r w:rsidR="000E78EC" w:rsidRPr="009539C8">
        <w:t xml:space="preserve">.  </w:t>
      </w:r>
    </w:p>
    <w:p w14:paraId="3CD2A071" w14:textId="5FDFFDDA" w:rsidR="00C0299A" w:rsidRPr="00E067D0" w:rsidRDefault="00E067D0" w:rsidP="00E067D0">
      <w:pPr>
        <w:spacing w:line="360" w:lineRule="auto"/>
        <w:rPr>
          <w:b/>
          <w:bCs/>
        </w:rPr>
      </w:pPr>
      <w:r>
        <w:t xml:space="preserve">And </w:t>
      </w:r>
      <w:r w:rsidR="00D505A8">
        <w:t>of course</w:t>
      </w:r>
      <w:r>
        <w:t>, t</w:t>
      </w:r>
      <w:r w:rsidR="00C0299A" w:rsidRPr="009539C8">
        <w:t>here</w:t>
      </w:r>
      <w:r>
        <w:t>’</w:t>
      </w:r>
      <w:r w:rsidR="00C0299A" w:rsidRPr="00E067D0">
        <w:t>s</w:t>
      </w:r>
      <w:r w:rsidR="00C0299A" w:rsidRPr="009539C8">
        <w:t xml:space="preserve"> also the question as to where to draw the line.  This </w:t>
      </w:r>
      <w:r w:rsidR="00F87270" w:rsidRPr="009539C8">
        <w:t xml:space="preserve">was a recent donation.  It </w:t>
      </w:r>
      <w:r w:rsidR="00C0299A" w:rsidRPr="009539C8">
        <w:t xml:space="preserve">smacks of colonialism – but </w:t>
      </w:r>
      <w:r w:rsidR="00F87270" w:rsidRPr="009539C8">
        <w:t xml:space="preserve">it’s quite a well-known old song. </w:t>
      </w:r>
      <w:r w:rsidR="0021614D" w:rsidRPr="009539C8">
        <w:t>Would you</w:t>
      </w:r>
      <w:r w:rsidR="00F87270" w:rsidRPr="009539C8">
        <w:t xml:space="preserve"> add </w:t>
      </w:r>
      <w:r w:rsidR="00C819A8" w:rsidRPr="009539C8">
        <w:t xml:space="preserve">it </w:t>
      </w:r>
      <w:r w:rsidR="00F87270" w:rsidRPr="009539C8">
        <w:t>to stock or bin it?</w:t>
      </w:r>
      <w:r w:rsidR="00C84AC4">
        <w:t xml:space="preserve">  </w:t>
      </w:r>
      <w:r w:rsidR="00C0299A" w:rsidRPr="00E067D0">
        <w:rPr>
          <w:b/>
          <w:bCs/>
        </w:rPr>
        <w:t>P</w:t>
      </w:r>
      <w:r w:rsidR="00FC5244" w:rsidRPr="00E067D0">
        <w:rPr>
          <w:b/>
          <w:bCs/>
        </w:rPr>
        <w:t>PT 1</w:t>
      </w:r>
      <w:r w:rsidR="00E31C13" w:rsidRPr="00E067D0">
        <w:rPr>
          <w:b/>
          <w:bCs/>
        </w:rPr>
        <w:t>4</w:t>
      </w:r>
      <w:r w:rsidR="00C0299A" w:rsidRPr="00E067D0">
        <w:rPr>
          <w:b/>
          <w:bCs/>
        </w:rPr>
        <w:t xml:space="preserve"> – On the Road to Mandalay</w:t>
      </w:r>
    </w:p>
    <w:p w14:paraId="556B8538" w14:textId="38A1FDF3" w:rsidR="00E067D0" w:rsidRDefault="00B80522" w:rsidP="00D616E4">
      <w:pPr>
        <w:spacing w:line="360" w:lineRule="auto"/>
      </w:pPr>
      <w:r>
        <w:t>A</w:t>
      </w:r>
      <w:r w:rsidR="00D616E4">
        <w:t xml:space="preserve">ll these examples fall under the umbrella of what our counterparts in museums and art galleries describe as </w:t>
      </w:r>
      <w:r w:rsidR="00C84AC4">
        <w:t>“</w:t>
      </w:r>
      <w:r w:rsidR="00D616E4">
        <w:t>Curating Discomfort.</w:t>
      </w:r>
      <w:r w:rsidR="00C84AC4">
        <w:t>”</w:t>
      </w:r>
      <w:r w:rsidR="00D616E4">
        <w:t xml:space="preserve">  Initiatives like the Curating Discomfort intervention currently on display in the Hunterian Museum, are an effort to </w:t>
      </w:r>
      <w:r w:rsidR="00795740">
        <w:t>acknowledge</w:t>
      </w:r>
      <w:r w:rsidR="00D616E4">
        <w:t xml:space="preserve"> and contextualise the dark and unpalatable side of some of their holdings.  </w:t>
      </w:r>
      <w:r w:rsidR="00605FCD">
        <w:rPr>
          <w:b/>
          <w:bCs/>
        </w:rPr>
        <w:t>PPT 15 HUNTERIAN</w:t>
      </w:r>
      <w:r w:rsidR="00605FCD">
        <w:t xml:space="preserve">   </w:t>
      </w:r>
      <w:r w:rsidR="0008416F">
        <w:t>Th</w:t>
      </w:r>
      <w:r w:rsidR="00E067D0">
        <w:t xml:space="preserve">e </w:t>
      </w:r>
      <w:r w:rsidR="0008416F">
        <w:t>intervention is</w:t>
      </w:r>
      <w:r w:rsidR="00D616E4">
        <w:t xml:space="preserve"> well-worth a visit, and</w:t>
      </w:r>
      <w:r>
        <w:t xml:space="preserve"> there’s a great </w:t>
      </w:r>
      <w:r w:rsidR="00D616E4">
        <w:t>website</w:t>
      </w:r>
      <w:r>
        <w:t>, too</w:t>
      </w:r>
      <w:r w:rsidR="00D616E4">
        <w:t xml:space="preserve">. </w:t>
      </w:r>
      <w:r w:rsidR="00E067D0">
        <w:t xml:space="preserve"> The Hunterian’s Curator for Discomfort, Zandra Yeaman, recently spoke at the CILIP conference.</w:t>
      </w:r>
      <w:r w:rsidR="00D616E4">
        <w:t xml:space="preserve"> </w:t>
      </w:r>
    </w:p>
    <w:p w14:paraId="46F5F10D" w14:textId="5525F8D3" w:rsidR="00D616E4" w:rsidRDefault="00E067D0" w:rsidP="00D616E4">
      <w:pPr>
        <w:spacing w:line="360" w:lineRule="auto"/>
      </w:pPr>
      <w:r>
        <w:lastRenderedPageBreak/>
        <w:t>A</w:t>
      </w:r>
      <w:r>
        <w:t>t the National Gallery</w:t>
      </w:r>
      <w:r>
        <w:t xml:space="preserve">, </w:t>
      </w:r>
      <w:r w:rsidR="00BD78BC">
        <w:t>Conservation Fellow Kendall Francis has similarly recorded a thought-provoking video about the colour indigo, in connection with a picture</w:t>
      </w:r>
      <w:r>
        <w:t xml:space="preserve"> there</w:t>
      </w:r>
      <w:r w:rsidR="003F6F0C">
        <w:t>. Quoting her words, it addresses,</w:t>
      </w:r>
      <w:r w:rsidR="00755FD5">
        <w:t xml:space="preserve"> ‘</w:t>
      </w:r>
      <w:r w:rsidR="00755FD5" w:rsidRPr="00755FD5">
        <w:t>The histories of people beyond those explicitly depicted.'</w:t>
      </w:r>
      <w:r w:rsidR="00BD78BC">
        <w:t xml:space="preserve">  (You can find it on YouTube.)</w:t>
      </w:r>
    </w:p>
    <w:p w14:paraId="1ABC5AD9" w14:textId="77199971" w:rsidR="00D616E4" w:rsidRPr="00C0299A" w:rsidRDefault="00BD78BC" w:rsidP="00C0299A">
      <w:pPr>
        <w:spacing w:line="360" w:lineRule="auto"/>
        <w:rPr>
          <w:b/>
          <w:bCs/>
        </w:rPr>
      </w:pPr>
      <w:r>
        <w:t>Libraries aren’t museums - we</w:t>
      </w:r>
      <w:r w:rsidR="00D616E4">
        <w:t xml:space="preserve"> don’t generally exhibit artifacts with dubious backgrounds or obtained by dubious means, </w:t>
      </w:r>
      <w:r w:rsidR="009539C8">
        <w:t>and</w:t>
      </w:r>
      <w:r w:rsidR="00E31C13">
        <w:t xml:space="preserve"> there’s no opportunity for </w:t>
      </w:r>
      <w:r w:rsidR="00D616E4">
        <w:t xml:space="preserve">helpful </w:t>
      </w:r>
      <w:r w:rsidR="00E31C13">
        <w:t xml:space="preserve">and provocative </w:t>
      </w:r>
      <w:r>
        <w:t xml:space="preserve">contextual legends to </w:t>
      </w:r>
      <w:r w:rsidR="00E31C13">
        <w:t xml:space="preserve">inspire </w:t>
      </w:r>
      <w:r>
        <w:t>our visitors</w:t>
      </w:r>
      <w:r w:rsidR="00E31C13">
        <w:t>. Nonetheless, there’s food for thought here</w:t>
      </w:r>
      <w:r w:rsidR="00605FCD">
        <w:t>,</w:t>
      </w:r>
      <w:r w:rsidR="00E31C13">
        <w:t xml:space="preserve"> about our attitudes towards </w:t>
      </w:r>
      <w:r w:rsidR="00605FCD">
        <w:t>old stock reflecting historic attitudes</w:t>
      </w:r>
      <w:r w:rsidR="00605FCD">
        <w:t>.</w:t>
      </w:r>
      <w:r w:rsidR="00C84AC4">
        <w:t xml:space="preserve">  </w:t>
      </w:r>
      <w:r w:rsidR="009539C8">
        <w:t xml:space="preserve">Their presence affords the opportunity to consider and explore the truths behind the </w:t>
      </w:r>
      <w:r w:rsidR="001851B0">
        <w:t>words themselves</w:t>
      </w:r>
      <w:r w:rsidR="009539C8">
        <w:t>.</w:t>
      </w:r>
    </w:p>
    <w:p w14:paraId="3A343D6D" w14:textId="366DB0D9" w:rsidR="00FC5244" w:rsidRDefault="00FC5244" w:rsidP="009C6E4D">
      <w:pPr>
        <w:spacing w:line="360" w:lineRule="auto"/>
        <w:rPr>
          <w:b/>
          <w:bCs/>
        </w:rPr>
      </w:pPr>
      <w:bookmarkStart w:id="1" w:name="_Hlk95827406"/>
      <w:r>
        <w:rPr>
          <w:b/>
          <w:bCs/>
        </w:rPr>
        <w:t>PPT 1</w:t>
      </w:r>
      <w:r w:rsidR="00C819A8">
        <w:rPr>
          <w:b/>
          <w:bCs/>
        </w:rPr>
        <w:t>6</w:t>
      </w:r>
      <w:r>
        <w:rPr>
          <w:b/>
          <w:bCs/>
        </w:rPr>
        <w:t xml:space="preserve"> </w:t>
      </w:r>
    </w:p>
    <w:p w14:paraId="33D014B8" w14:textId="39982852" w:rsidR="00DE2AE4" w:rsidRDefault="006B2FF9" w:rsidP="009C6E4D">
      <w:pPr>
        <w:spacing w:line="360" w:lineRule="auto"/>
      </w:pPr>
      <w:r>
        <w:t xml:space="preserve">Some months ago, </w:t>
      </w:r>
      <w:r w:rsidR="00605FCD">
        <w:t xml:space="preserve">my colleague </w:t>
      </w:r>
      <w:r w:rsidR="008A67F9">
        <w:t xml:space="preserve">Catherine </w:t>
      </w:r>
      <w:r w:rsidR="00605FCD">
        <w:t xml:space="preserve">Small </w:t>
      </w:r>
      <w:r w:rsidR="008A67F9">
        <w:t xml:space="preserve">embarked upon a large-scale project, inviting academic colleagues to work with her in assessing course reading-lists.  </w:t>
      </w:r>
      <w:r w:rsidR="00C84AC4">
        <w:t xml:space="preserve">Catherine couldn’t be with us today, but has </w:t>
      </w:r>
      <w:r w:rsidR="00133966">
        <w:t xml:space="preserve">given me an overview of her work, to </w:t>
      </w:r>
      <w:r w:rsidR="00227BF7">
        <w:t>share</w:t>
      </w:r>
      <w:r w:rsidR="00133966">
        <w:t xml:space="preserve"> with you:-</w:t>
      </w:r>
    </w:p>
    <w:p w14:paraId="087AFCD4" w14:textId="77777777" w:rsidR="00133966" w:rsidRDefault="00133966" w:rsidP="00133966">
      <w:pPr>
        <w:spacing w:line="360" w:lineRule="auto"/>
      </w:pPr>
      <w:r>
        <w:t xml:space="preserve">Catherine says, </w:t>
      </w:r>
    </w:p>
    <w:p w14:paraId="341F2ECD" w14:textId="34F2AE4C" w:rsidR="00133966" w:rsidRPr="00133966" w:rsidRDefault="00133966" w:rsidP="00133966">
      <w:pPr>
        <w:spacing w:line="360" w:lineRule="auto"/>
      </w:pPr>
      <w:r w:rsidRPr="00133966">
        <w:t>Over the past two years, all of the programmes at the RCS have been asked to diversify the resources they use within the curriculum. The library took the opportunity to offer analysis of their current reading lists to gauge how diverse their lists were</w:t>
      </w:r>
      <w:r>
        <w:t>,</w:t>
      </w:r>
      <w:r w:rsidRPr="00133966">
        <w:t xml:space="preserve"> as a starting point for their work. This analysis was based on the work that Glasgow School of Art had already conducted within their institution. Lecturers with static lists were contacted and offered the service: these were mainly from the School of Dance, Drama, Production and Film and the School of Learning and Teaching. A total of 99 lists were analysed for ethnicity, gender, place of publication, and an average date for publications was also given. This involved researching each author to try to ascertain their gender and ethnicity through images and any biographical information that could be found. A margin of error was acknowledged, and in some cases assumptions were made from what information could be found. LGBTQ+ and neurodiversity were also harder to identify if the author did not openly refer to </w:t>
      </w:r>
      <w:r>
        <w:t>them</w:t>
      </w:r>
      <w:r w:rsidRPr="00133966">
        <w:t xml:space="preserve">. In some cases it was not possible to ascertain the information needed and these were left as unidentified. </w:t>
      </w:r>
    </w:p>
    <w:p w14:paraId="34467F88" w14:textId="0EF4670B" w:rsidR="00133966" w:rsidRPr="00133966" w:rsidRDefault="00133966" w:rsidP="00133966">
      <w:pPr>
        <w:spacing w:line="360" w:lineRule="auto"/>
      </w:pPr>
      <w:r w:rsidRPr="00133966">
        <w:lastRenderedPageBreak/>
        <w:t>To support lecturers to then update their lists, support pages were created which include advice on starting the process, lists of diverse publishers and lists of current publications that we have in our collections. These were divided by subject area and also included open access material that could be used. For the lecturers who then made changes, we further analysed their lists and gave feedback. We have also sourced lists from other performing arts institutions to allow them to see what others are doing</w:t>
      </w:r>
      <w:r w:rsidR="000F6DF9">
        <w:t>;</w:t>
      </w:r>
      <w:r w:rsidRPr="00133966">
        <w:t xml:space="preserve"> and we are currently exploring further work to expand our pages of resources. This reading list analysis has been received positively by the lecturers who have taken part and has given some a starting point of areas in particular that they need to look at. </w:t>
      </w:r>
    </w:p>
    <w:p w14:paraId="267F4118" w14:textId="6D06A85C" w:rsidR="001441A2" w:rsidRDefault="00133966" w:rsidP="00133966">
      <w:pPr>
        <w:spacing w:line="360" w:lineRule="auto"/>
      </w:pPr>
      <w:r w:rsidRPr="00133966">
        <w:t xml:space="preserve">We have now held one reading list workshop as part of the Spotlight on Diversity project supported by the SLIC Innovation and Development Fund and we will be holding another in September. These workshops are to create a space where staff can come together to discuss challenges, talk about their work in this area </w:t>
      </w:r>
      <w:r>
        <w:t xml:space="preserve">- </w:t>
      </w:r>
      <w:r w:rsidRPr="00133966">
        <w:t xml:space="preserve">and it allows the library further </w:t>
      </w:r>
      <w:r w:rsidR="000F6DF9" w:rsidRPr="00133966">
        <w:t>to</w:t>
      </w:r>
      <w:r w:rsidR="000F6DF9" w:rsidRPr="00133966">
        <w:t xml:space="preserve"> </w:t>
      </w:r>
      <w:r w:rsidRPr="00133966">
        <w:t>advertise the work we are doing to support them. A couple of staff from other performing arts institutions also came along to present on their work to broaden the discussions. From this, the library will identify further ways to support staff in this area</w:t>
      </w:r>
      <w:r w:rsidR="000F6DF9">
        <w:t>;</w:t>
      </w:r>
      <w:r w:rsidRPr="00133966">
        <w:t xml:space="preserve"> and ultimately further diversify the library collections through purchases for reading lists.</w:t>
      </w:r>
      <w:r w:rsidR="00874327">
        <w:t xml:space="preserve">  </w:t>
      </w:r>
    </w:p>
    <w:p w14:paraId="38F6D760" w14:textId="7DA8A483" w:rsidR="00133966" w:rsidRPr="00133966" w:rsidRDefault="001441A2" w:rsidP="00133966">
      <w:pPr>
        <w:spacing w:line="360" w:lineRule="auto"/>
      </w:pPr>
      <w:r>
        <w:t>I’m sure Catherine would be happy to discuss with anyone who has questions about this project</w:t>
      </w:r>
      <w:r w:rsidR="00FA5E4E">
        <w:t>, if you’d like to email her.</w:t>
      </w:r>
    </w:p>
    <w:bookmarkEnd w:id="1"/>
    <w:p w14:paraId="2FC8D4DB" w14:textId="78554497" w:rsidR="00DE2AE4" w:rsidRDefault="00FC5244" w:rsidP="0045599B">
      <w:pPr>
        <w:spacing w:line="360" w:lineRule="auto"/>
      </w:pPr>
      <w:r>
        <w:rPr>
          <w:b/>
          <w:bCs/>
        </w:rPr>
        <w:t>PPT 1</w:t>
      </w:r>
      <w:r w:rsidR="00C819A8">
        <w:rPr>
          <w:b/>
          <w:bCs/>
        </w:rPr>
        <w:t>7</w:t>
      </w:r>
      <w:r>
        <w:rPr>
          <w:b/>
          <w:bCs/>
        </w:rPr>
        <w:t xml:space="preserve"> </w:t>
      </w:r>
      <w:r>
        <w:rPr>
          <w:b/>
          <w:bCs/>
        </w:rPr>
        <w:tab/>
      </w:r>
      <w:r w:rsidR="00CD7692">
        <w:t xml:space="preserve">Our outreach efforts have included blogposts, tweeting, an equality and diversity Padlet, and recommending new materials to students.  </w:t>
      </w:r>
      <w:r w:rsidR="00DE2AE4">
        <w:t>Last year, Dr Andy Dougan – a film studies lecturer – contributed a</w:t>
      </w:r>
      <w:r w:rsidR="00AA232F">
        <w:t xml:space="preserve"> very successful</w:t>
      </w:r>
      <w:r w:rsidR="00DE2AE4">
        <w:t xml:space="preserve"> fortnightly series of blogposts entitled, D is for Diversity, featuring twenty-six different film producers</w:t>
      </w:r>
      <w:r w:rsidR="001441A2">
        <w:t xml:space="preserve">, for our library blog - Whittaker Live. </w:t>
      </w:r>
      <w:r w:rsidR="00A240E3">
        <w:t xml:space="preserve">(No connection with the children’s book by the same title by Shannon Jett.)  </w:t>
      </w:r>
    </w:p>
    <w:p w14:paraId="2E67C1DB" w14:textId="05037B10" w:rsidR="00DE2AE4" w:rsidRDefault="00C819A8" w:rsidP="0045599B">
      <w:pPr>
        <w:spacing w:line="360" w:lineRule="auto"/>
      </w:pPr>
      <w:r>
        <w:t>W</w:t>
      </w:r>
      <w:r w:rsidR="00DE2AE4">
        <w:t>e start</w:t>
      </w:r>
      <w:r w:rsidR="00CD7692">
        <w:t>ed</w:t>
      </w:r>
      <w:r w:rsidR="00DE2AE4">
        <w:t xml:space="preserve"> a new series of blogposts this year, </w:t>
      </w:r>
      <w:r w:rsidR="0045599B">
        <w:t xml:space="preserve">endorsed by our Equality and Diversity team.  </w:t>
      </w:r>
      <w:r w:rsidR="00FD5169">
        <w:t>W</w:t>
      </w:r>
      <w:r w:rsidR="0045599B">
        <w:t>e</w:t>
      </w:r>
      <w:r w:rsidR="008048B1">
        <w:t xml:space="preserve"> </w:t>
      </w:r>
      <w:r w:rsidR="00CD7692">
        <w:t>hop</w:t>
      </w:r>
      <w:r w:rsidR="00FD5169">
        <w:t>ed</w:t>
      </w:r>
      <w:r w:rsidR="00DE2AE4">
        <w:t xml:space="preserve"> to engage our readers in a collaborative series of reviews</w:t>
      </w:r>
      <w:r w:rsidR="00FD5169">
        <w:t xml:space="preserve"> - </w:t>
      </w:r>
      <w:r w:rsidR="00BA792B">
        <w:t xml:space="preserve">looking for </w:t>
      </w:r>
      <w:r w:rsidR="00DE2AE4">
        <w:t>response</w:t>
      </w:r>
      <w:r w:rsidR="00BA792B">
        <w:t>s</w:t>
      </w:r>
      <w:r w:rsidR="00DE2AE4">
        <w:t xml:space="preserve"> to </w:t>
      </w:r>
      <w:r w:rsidR="00BA792B">
        <w:t>library items</w:t>
      </w:r>
      <w:r w:rsidR="00DE2AE4">
        <w:t xml:space="preserve"> which they found particularly inspirational.  </w:t>
      </w:r>
      <w:r w:rsidR="00CD7692">
        <w:t>To date, there has been no take-up. You win some, lose some.</w:t>
      </w:r>
    </w:p>
    <w:p w14:paraId="21B1A6E0" w14:textId="7C019467" w:rsidR="0046078E" w:rsidRPr="0046078E" w:rsidRDefault="0046078E" w:rsidP="0046078E">
      <w:pPr>
        <w:pStyle w:val="Heading1"/>
      </w:pPr>
      <w:r w:rsidRPr="0046078E">
        <w:lastRenderedPageBreak/>
        <w:t>SLIC</w:t>
      </w:r>
      <w:r w:rsidR="00A46213">
        <w:t xml:space="preserve"> &amp; Intended Activities</w:t>
      </w:r>
    </w:p>
    <w:p w14:paraId="5467DDAB" w14:textId="40545C19" w:rsidR="00DE2AE4" w:rsidRDefault="001772D4" w:rsidP="0045599B">
      <w:pPr>
        <w:spacing w:line="360" w:lineRule="auto"/>
      </w:pPr>
      <w:r>
        <w:rPr>
          <w:b/>
          <w:bCs/>
        </w:rPr>
        <w:t>PPT 1</w:t>
      </w:r>
      <w:r w:rsidR="00C819A8">
        <w:rPr>
          <w:b/>
          <w:bCs/>
        </w:rPr>
        <w:t>8</w:t>
      </w:r>
      <w:r>
        <w:rPr>
          <w:b/>
          <w:bCs/>
        </w:rPr>
        <w:tab/>
      </w:r>
      <w:r w:rsidR="000E78EC">
        <w:t>Caroline and Catherine</w:t>
      </w:r>
      <w:r w:rsidR="004027D2">
        <w:t xml:space="preserve"> recently successfully </w:t>
      </w:r>
      <w:r w:rsidR="00DE2AE4">
        <w:t>compet</w:t>
      </w:r>
      <w:r w:rsidR="004027D2">
        <w:t>ed</w:t>
      </w:r>
      <w:r w:rsidR="00DE2AE4">
        <w:t xml:space="preserve"> for funding</w:t>
      </w:r>
      <w:r w:rsidR="004027D2">
        <w:t xml:space="preserve"> from SLIC – the Scottish Library and Information Council –</w:t>
      </w:r>
      <w:r w:rsidR="00DE2AE4">
        <w:t xml:space="preserve"> </w:t>
      </w:r>
      <w:r w:rsidR="004027D2">
        <w:t xml:space="preserve">to enable us to push forward with new </w:t>
      </w:r>
      <w:r w:rsidR="00DE2AE4">
        <w:t>initiative</w:t>
      </w:r>
      <w:r w:rsidR="004027D2">
        <w:t>s.</w:t>
      </w:r>
      <w:r w:rsidR="00DE2AE4">
        <w:t xml:space="preserve"> </w:t>
      </w:r>
      <w:r w:rsidR="005271BE">
        <w:t xml:space="preserve"> </w:t>
      </w:r>
      <w:r w:rsidR="004027D2">
        <w:t xml:space="preserve">As well as helping us </w:t>
      </w:r>
      <w:r w:rsidR="005271BE">
        <w:t>further diversify our library collections</w:t>
      </w:r>
      <w:r w:rsidR="004027D2">
        <w:t xml:space="preserve">, </w:t>
      </w:r>
      <w:r w:rsidR="00CD7692">
        <w:t>we’re</w:t>
      </w:r>
      <w:r w:rsidR="004027D2">
        <w:t xml:space="preserve"> schedul</w:t>
      </w:r>
      <w:r w:rsidR="00CD7692">
        <w:t>ing</w:t>
      </w:r>
      <w:r w:rsidR="004027D2">
        <w:t xml:space="preserve"> </w:t>
      </w:r>
      <w:r w:rsidR="008D2A9C">
        <w:t xml:space="preserve">workshop and performance </w:t>
      </w:r>
      <w:r w:rsidR="004027D2">
        <w:t>events</w:t>
      </w:r>
      <w:r w:rsidR="00625765">
        <w:t xml:space="preserve"> in the autumn</w:t>
      </w:r>
      <w:r w:rsidR="004027D2">
        <w:t xml:space="preserve"> to encourage further student and staff involvement, and to showcase some of </w:t>
      </w:r>
      <w:r w:rsidR="007762F5">
        <w:t>our</w:t>
      </w:r>
      <w:r w:rsidR="004027D2">
        <w:t xml:space="preserve"> new materials </w:t>
      </w:r>
      <w:r w:rsidR="007762F5">
        <w:t>in live performances.</w:t>
      </w:r>
    </w:p>
    <w:p w14:paraId="209FE068" w14:textId="77777777" w:rsidR="00F87270" w:rsidRDefault="00F87270" w:rsidP="00F87270">
      <w:pPr>
        <w:pStyle w:val="Heading1"/>
      </w:pPr>
      <w:r>
        <w:t>Drama</w:t>
      </w:r>
    </w:p>
    <w:p w14:paraId="3070C5F5" w14:textId="6391E13B" w:rsidR="00F87270" w:rsidRDefault="006E4714" w:rsidP="00F87270">
      <w:pPr>
        <w:spacing w:line="360" w:lineRule="auto"/>
      </w:pPr>
      <w:r>
        <w:t>T</w:t>
      </w:r>
      <w:r w:rsidR="00F87270">
        <w:t xml:space="preserve">here are three </w:t>
      </w:r>
      <w:r>
        <w:t xml:space="preserve">of us </w:t>
      </w:r>
      <w:r w:rsidR="00F87270">
        <w:t xml:space="preserve">Performing Arts Librarians – the third is Alan Jones, who takes major responsibility for drama and film coverage in the library.  Whilst his own diversity work has not been mentioned in detail in today’s talk, he has long taken a proactive stance to improving diversity and equality in that part of the library’s stock.  </w:t>
      </w:r>
    </w:p>
    <w:p w14:paraId="69CFAEF3" w14:textId="108ABC3B" w:rsidR="0046078E" w:rsidRDefault="0046078E" w:rsidP="0046078E">
      <w:pPr>
        <w:pStyle w:val="Heading1"/>
      </w:pPr>
      <w:r>
        <w:t>Conclusion</w:t>
      </w:r>
    </w:p>
    <w:p w14:paraId="6AAEAC52" w14:textId="57121C41" w:rsidR="005A565C" w:rsidRDefault="00652E3C" w:rsidP="0045599B">
      <w:pPr>
        <w:spacing w:line="360" w:lineRule="auto"/>
      </w:pPr>
      <w:r>
        <w:rPr>
          <w:b/>
          <w:bCs/>
        </w:rPr>
        <w:t>PPT 1</w:t>
      </w:r>
      <w:r w:rsidR="00C819A8">
        <w:rPr>
          <w:b/>
          <w:bCs/>
        </w:rPr>
        <w:t>9</w:t>
      </w:r>
      <w:r>
        <w:rPr>
          <w:b/>
          <w:bCs/>
        </w:rPr>
        <w:tab/>
      </w:r>
      <w:r w:rsidR="0045599B">
        <w:t>In conclusion, the Whittaker Library</w:t>
      </w:r>
      <w:r w:rsidR="00625765">
        <w:t xml:space="preserve"> has in a variety of ways been demonstrating its</w:t>
      </w:r>
      <w:r w:rsidR="0045599B">
        <w:t xml:space="preserve"> commitment to improving library coverage of groups who have been marginalised for far too long.</w:t>
      </w:r>
      <w:r w:rsidR="00986354">
        <w:t xml:space="preserve">  We’ve made a promising start, but this is an ongoing task, and we’ll </w:t>
      </w:r>
      <w:r w:rsidR="001B5ECB">
        <w:t xml:space="preserve">probably </w:t>
      </w:r>
      <w:r w:rsidR="00986354">
        <w:t xml:space="preserve">never be able to claim to have got to the end of it!  </w:t>
      </w:r>
    </w:p>
    <w:p w14:paraId="6CD2DAC1" w14:textId="6904363B" w:rsidR="001D27CC" w:rsidRPr="001D27CC" w:rsidRDefault="001D27CC" w:rsidP="0045599B">
      <w:pPr>
        <w:spacing w:line="360" w:lineRule="auto"/>
      </w:pPr>
      <w:r>
        <w:t xml:space="preserve">Incidentally, a useful new book about decolonising the library was published by Facet Publishing in 2021; I haven’t yet had opportunity to read it, but it was reviewed in the April/May issue of </w:t>
      </w:r>
      <w:r>
        <w:rPr>
          <w:i/>
          <w:iCs/>
        </w:rPr>
        <w:t>Information Professional</w:t>
      </w:r>
      <w:r>
        <w:t xml:space="preserve">, and CILIP members can get it with a 35 percent discount, so I’ll share details on my final slide. It’s called </w:t>
      </w:r>
      <w:r>
        <w:rPr>
          <w:i/>
          <w:iCs/>
        </w:rPr>
        <w:t>Narrative Expansions</w:t>
      </w:r>
      <w:r>
        <w:t>, edited by Jess Crilly and Regina Everitt.</w:t>
      </w:r>
    </w:p>
    <w:p w14:paraId="331919ED" w14:textId="220153A7" w:rsidR="00AE3BA3" w:rsidRPr="00AE3BA3" w:rsidRDefault="00AE3BA3" w:rsidP="0045599B">
      <w:pPr>
        <w:spacing w:line="360" w:lineRule="auto"/>
        <w:rPr>
          <w:b/>
          <w:bCs/>
        </w:rPr>
      </w:pPr>
      <w:r>
        <w:rPr>
          <w:b/>
          <w:bCs/>
        </w:rPr>
        <w:t>PPT 20</w:t>
      </w:r>
      <w:r>
        <w:rPr>
          <w:b/>
          <w:bCs/>
        </w:rPr>
        <w:tab/>
        <w:t>Thank you and a couple of links to share.</w:t>
      </w:r>
    </w:p>
    <w:sectPr w:rsidR="00AE3BA3" w:rsidRPr="00AE3BA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4C36" w14:textId="77777777" w:rsidR="00FB3CBB" w:rsidRDefault="00FB3CBB" w:rsidP="005646FC">
      <w:pPr>
        <w:spacing w:after="0" w:line="240" w:lineRule="auto"/>
      </w:pPr>
      <w:r>
        <w:separator/>
      </w:r>
    </w:p>
  </w:endnote>
  <w:endnote w:type="continuationSeparator" w:id="0">
    <w:p w14:paraId="1CA50EBB" w14:textId="77777777" w:rsidR="00FB3CBB" w:rsidRDefault="00FB3CBB" w:rsidP="00564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014A" w14:textId="77777777" w:rsidR="00FB3CBB" w:rsidRDefault="00FB3CBB" w:rsidP="005646FC">
      <w:pPr>
        <w:spacing w:after="0" w:line="240" w:lineRule="auto"/>
      </w:pPr>
      <w:r>
        <w:separator/>
      </w:r>
    </w:p>
  </w:footnote>
  <w:footnote w:type="continuationSeparator" w:id="0">
    <w:p w14:paraId="73C0BFF1" w14:textId="77777777" w:rsidR="00FB3CBB" w:rsidRDefault="00FB3CBB" w:rsidP="00564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945587"/>
      <w:docPartObj>
        <w:docPartGallery w:val="Page Numbers (Top of Page)"/>
        <w:docPartUnique/>
      </w:docPartObj>
    </w:sdtPr>
    <w:sdtEndPr>
      <w:rPr>
        <w:noProof/>
      </w:rPr>
    </w:sdtEndPr>
    <w:sdtContent>
      <w:p w14:paraId="27D5AE30" w14:textId="406BE9F2" w:rsidR="005646FC" w:rsidRDefault="005646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59D4325" w14:textId="77777777" w:rsidR="005646FC" w:rsidRDefault="00564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B4B6F"/>
    <w:multiLevelType w:val="hybridMultilevel"/>
    <w:tmpl w:val="7466FEBA"/>
    <w:lvl w:ilvl="0" w:tplc="7222F5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BD1007"/>
    <w:multiLevelType w:val="hybridMultilevel"/>
    <w:tmpl w:val="05A0082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48CB4D7B"/>
    <w:multiLevelType w:val="hybridMultilevel"/>
    <w:tmpl w:val="6F522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694530"/>
    <w:multiLevelType w:val="hybridMultilevel"/>
    <w:tmpl w:val="7466FEB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21985320">
    <w:abstractNumId w:val="2"/>
  </w:num>
  <w:num w:numId="2" w16cid:durableId="734012439">
    <w:abstractNumId w:val="0"/>
  </w:num>
  <w:num w:numId="3" w16cid:durableId="2039118566">
    <w:abstractNumId w:val="3"/>
  </w:num>
  <w:num w:numId="4" w16cid:durableId="2117210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96"/>
    <w:rsid w:val="00004B0A"/>
    <w:rsid w:val="00011723"/>
    <w:rsid w:val="000314FD"/>
    <w:rsid w:val="00031F00"/>
    <w:rsid w:val="00050017"/>
    <w:rsid w:val="0008416F"/>
    <w:rsid w:val="000A046F"/>
    <w:rsid w:val="000A1373"/>
    <w:rsid w:val="000A5FF3"/>
    <w:rsid w:val="000B4DCC"/>
    <w:rsid w:val="000C6432"/>
    <w:rsid w:val="000D116B"/>
    <w:rsid w:val="000E007B"/>
    <w:rsid w:val="000E742D"/>
    <w:rsid w:val="000E78EC"/>
    <w:rsid w:val="000F0B3F"/>
    <w:rsid w:val="000F6DF9"/>
    <w:rsid w:val="001048BC"/>
    <w:rsid w:val="001175CA"/>
    <w:rsid w:val="001276F1"/>
    <w:rsid w:val="00130256"/>
    <w:rsid w:val="00133966"/>
    <w:rsid w:val="0013675D"/>
    <w:rsid w:val="001441A2"/>
    <w:rsid w:val="00164475"/>
    <w:rsid w:val="001772D4"/>
    <w:rsid w:val="00182943"/>
    <w:rsid w:val="001851B0"/>
    <w:rsid w:val="00185E66"/>
    <w:rsid w:val="001B1B82"/>
    <w:rsid w:val="001B5ECB"/>
    <w:rsid w:val="001D27CC"/>
    <w:rsid w:val="001D67EC"/>
    <w:rsid w:val="001E3AFD"/>
    <w:rsid w:val="001F4762"/>
    <w:rsid w:val="0020704B"/>
    <w:rsid w:val="0021614D"/>
    <w:rsid w:val="00222B4F"/>
    <w:rsid w:val="00227BF7"/>
    <w:rsid w:val="002624E2"/>
    <w:rsid w:val="0027487F"/>
    <w:rsid w:val="0027678C"/>
    <w:rsid w:val="002C4B35"/>
    <w:rsid w:val="002E6829"/>
    <w:rsid w:val="002E7B67"/>
    <w:rsid w:val="002F4C19"/>
    <w:rsid w:val="002F7DA9"/>
    <w:rsid w:val="00302EAF"/>
    <w:rsid w:val="00307342"/>
    <w:rsid w:val="00334047"/>
    <w:rsid w:val="00357C19"/>
    <w:rsid w:val="003630AF"/>
    <w:rsid w:val="00363C0C"/>
    <w:rsid w:val="00380129"/>
    <w:rsid w:val="00390057"/>
    <w:rsid w:val="00395484"/>
    <w:rsid w:val="003E4D60"/>
    <w:rsid w:val="003F04EE"/>
    <w:rsid w:val="003F6F0C"/>
    <w:rsid w:val="004027D2"/>
    <w:rsid w:val="004142A0"/>
    <w:rsid w:val="0041786C"/>
    <w:rsid w:val="00436958"/>
    <w:rsid w:val="00436D7F"/>
    <w:rsid w:val="004547F3"/>
    <w:rsid w:val="0045599B"/>
    <w:rsid w:val="0046078E"/>
    <w:rsid w:val="00484CC2"/>
    <w:rsid w:val="004851E4"/>
    <w:rsid w:val="00493883"/>
    <w:rsid w:val="004A617F"/>
    <w:rsid w:val="004A7546"/>
    <w:rsid w:val="004B3B85"/>
    <w:rsid w:val="004B6C21"/>
    <w:rsid w:val="004B7C3D"/>
    <w:rsid w:val="004C063C"/>
    <w:rsid w:val="00515D78"/>
    <w:rsid w:val="005271BE"/>
    <w:rsid w:val="00527D1B"/>
    <w:rsid w:val="00550106"/>
    <w:rsid w:val="005521AD"/>
    <w:rsid w:val="00552B5E"/>
    <w:rsid w:val="00562310"/>
    <w:rsid w:val="00564274"/>
    <w:rsid w:val="005646FC"/>
    <w:rsid w:val="00575F70"/>
    <w:rsid w:val="005A565C"/>
    <w:rsid w:val="005D5023"/>
    <w:rsid w:val="00605FCD"/>
    <w:rsid w:val="00621FFB"/>
    <w:rsid w:val="00623A5B"/>
    <w:rsid w:val="00625765"/>
    <w:rsid w:val="00626DAC"/>
    <w:rsid w:val="00627A81"/>
    <w:rsid w:val="0064737F"/>
    <w:rsid w:val="00650F02"/>
    <w:rsid w:val="00652E3C"/>
    <w:rsid w:val="0066695E"/>
    <w:rsid w:val="0066760D"/>
    <w:rsid w:val="00674AF0"/>
    <w:rsid w:val="006B0E8A"/>
    <w:rsid w:val="006B2FF9"/>
    <w:rsid w:val="006C767C"/>
    <w:rsid w:val="006D674B"/>
    <w:rsid w:val="006E4714"/>
    <w:rsid w:val="00710B04"/>
    <w:rsid w:val="00710D00"/>
    <w:rsid w:val="00711A4C"/>
    <w:rsid w:val="00715BFF"/>
    <w:rsid w:val="00716969"/>
    <w:rsid w:val="007235D1"/>
    <w:rsid w:val="00730E42"/>
    <w:rsid w:val="00737885"/>
    <w:rsid w:val="007507D5"/>
    <w:rsid w:val="00750841"/>
    <w:rsid w:val="00755DB6"/>
    <w:rsid w:val="00755FD5"/>
    <w:rsid w:val="00775B9E"/>
    <w:rsid w:val="007762F5"/>
    <w:rsid w:val="00794A3E"/>
    <w:rsid w:val="00795418"/>
    <w:rsid w:val="00795740"/>
    <w:rsid w:val="007D7A0D"/>
    <w:rsid w:val="007E61F1"/>
    <w:rsid w:val="007F0F58"/>
    <w:rsid w:val="007F1652"/>
    <w:rsid w:val="0080055D"/>
    <w:rsid w:val="008048B1"/>
    <w:rsid w:val="00826874"/>
    <w:rsid w:val="00846A15"/>
    <w:rsid w:val="00857BC2"/>
    <w:rsid w:val="00874327"/>
    <w:rsid w:val="008A67F9"/>
    <w:rsid w:val="008B2713"/>
    <w:rsid w:val="008D292D"/>
    <w:rsid w:val="008D2A9C"/>
    <w:rsid w:val="009026AE"/>
    <w:rsid w:val="00924A34"/>
    <w:rsid w:val="009323BF"/>
    <w:rsid w:val="009539C8"/>
    <w:rsid w:val="009578D8"/>
    <w:rsid w:val="00957E49"/>
    <w:rsid w:val="00957FAF"/>
    <w:rsid w:val="00986354"/>
    <w:rsid w:val="009A6E8F"/>
    <w:rsid w:val="009C48E5"/>
    <w:rsid w:val="009C6E4D"/>
    <w:rsid w:val="009E7AC9"/>
    <w:rsid w:val="009F2D11"/>
    <w:rsid w:val="00A01D24"/>
    <w:rsid w:val="00A063CE"/>
    <w:rsid w:val="00A240E3"/>
    <w:rsid w:val="00A322AF"/>
    <w:rsid w:val="00A439A7"/>
    <w:rsid w:val="00A46213"/>
    <w:rsid w:val="00A5107D"/>
    <w:rsid w:val="00A62A9E"/>
    <w:rsid w:val="00A871BA"/>
    <w:rsid w:val="00A94C94"/>
    <w:rsid w:val="00AA232F"/>
    <w:rsid w:val="00AA4130"/>
    <w:rsid w:val="00AA6321"/>
    <w:rsid w:val="00AB4B1C"/>
    <w:rsid w:val="00AC07F7"/>
    <w:rsid w:val="00AE3BA3"/>
    <w:rsid w:val="00B02C5A"/>
    <w:rsid w:val="00B14108"/>
    <w:rsid w:val="00B459B9"/>
    <w:rsid w:val="00B47226"/>
    <w:rsid w:val="00B56AF1"/>
    <w:rsid w:val="00B61079"/>
    <w:rsid w:val="00B618C0"/>
    <w:rsid w:val="00B72A07"/>
    <w:rsid w:val="00B80522"/>
    <w:rsid w:val="00B935BA"/>
    <w:rsid w:val="00BA792B"/>
    <w:rsid w:val="00BB7995"/>
    <w:rsid w:val="00BD222E"/>
    <w:rsid w:val="00BD78BC"/>
    <w:rsid w:val="00BE3EE2"/>
    <w:rsid w:val="00BF4AEB"/>
    <w:rsid w:val="00BF7B96"/>
    <w:rsid w:val="00C0299A"/>
    <w:rsid w:val="00C06FC6"/>
    <w:rsid w:val="00C10D65"/>
    <w:rsid w:val="00C34016"/>
    <w:rsid w:val="00C36448"/>
    <w:rsid w:val="00C37BDD"/>
    <w:rsid w:val="00C516E6"/>
    <w:rsid w:val="00C705A9"/>
    <w:rsid w:val="00C819A8"/>
    <w:rsid w:val="00C81F4F"/>
    <w:rsid w:val="00C84AC4"/>
    <w:rsid w:val="00CB5D59"/>
    <w:rsid w:val="00CC4368"/>
    <w:rsid w:val="00CD5D5E"/>
    <w:rsid w:val="00CD5F42"/>
    <w:rsid w:val="00CD7692"/>
    <w:rsid w:val="00D13874"/>
    <w:rsid w:val="00D23358"/>
    <w:rsid w:val="00D505A8"/>
    <w:rsid w:val="00D616E4"/>
    <w:rsid w:val="00D74FBD"/>
    <w:rsid w:val="00D767E2"/>
    <w:rsid w:val="00D815E8"/>
    <w:rsid w:val="00DA5A89"/>
    <w:rsid w:val="00DC1808"/>
    <w:rsid w:val="00DD3CCB"/>
    <w:rsid w:val="00DE2AE4"/>
    <w:rsid w:val="00E03B17"/>
    <w:rsid w:val="00E067D0"/>
    <w:rsid w:val="00E13A76"/>
    <w:rsid w:val="00E31C13"/>
    <w:rsid w:val="00E322D2"/>
    <w:rsid w:val="00E33AB2"/>
    <w:rsid w:val="00E40D4E"/>
    <w:rsid w:val="00E428AE"/>
    <w:rsid w:val="00E44ABF"/>
    <w:rsid w:val="00E51607"/>
    <w:rsid w:val="00E548A7"/>
    <w:rsid w:val="00E61F52"/>
    <w:rsid w:val="00E65A0F"/>
    <w:rsid w:val="00E72EC1"/>
    <w:rsid w:val="00E80FF0"/>
    <w:rsid w:val="00E87FFC"/>
    <w:rsid w:val="00E925B0"/>
    <w:rsid w:val="00EB1B84"/>
    <w:rsid w:val="00EC19F3"/>
    <w:rsid w:val="00EC1EAA"/>
    <w:rsid w:val="00ED55D4"/>
    <w:rsid w:val="00EF260C"/>
    <w:rsid w:val="00F12888"/>
    <w:rsid w:val="00F2115D"/>
    <w:rsid w:val="00F30DC6"/>
    <w:rsid w:val="00F35724"/>
    <w:rsid w:val="00F566C3"/>
    <w:rsid w:val="00F56AB2"/>
    <w:rsid w:val="00F61DF7"/>
    <w:rsid w:val="00F71101"/>
    <w:rsid w:val="00F87270"/>
    <w:rsid w:val="00F87720"/>
    <w:rsid w:val="00F975CE"/>
    <w:rsid w:val="00FA5E4E"/>
    <w:rsid w:val="00FA652D"/>
    <w:rsid w:val="00FB3CBB"/>
    <w:rsid w:val="00FC3497"/>
    <w:rsid w:val="00FC3E8A"/>
    <w:rsid w:val="00FC5244"/>
    <w:rsid w:val="00FD5169"/>
    <w:rsid w:val="00FD740A"/>
    <w:rsid w:val="00FE3050"/>
    <w:rsid w:val="00FF0EE6"/>
    <w:rsid w:val="00FF10F6"/>
    <w:rsid w:val="00FF2096"/>
    <w:rsid w:val="00FF2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026A"/>
  <w15:chartTrackingRefBased/>
  <w15:docId w15:val="{7AFDA785-9C94-46FB-9DB6-E1272140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95E"/>
    <w:rPr>
      <w:rFonts w:ascii="Arial" w:hAnsi="Arial"/>
      <w:sz w:val="24"/>
    </w:rPr>
  </w:style>
  <w:style w:type="paragraph" w:styleId="Heading1">
    <w:name w:val="heading 1"/>
    <w:basedOn w:val="Normal"/>
    <w:next w:val="Normal"/>
    <w:link w:val="Heading1Char"/>
    <w:uiPriority w:val="9"/>
    <w:qFormat/>
    <w:rsid w:val="00C06F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6F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5001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50017"/>
    <w:rPr>
      <w:rFonts w:ascii="Arial" w:hAnsi="Arial"/>
      <w:i/>
      <w:iCs/>
      <w:color w:val="404040" w:themeColor="text1" w:themeTint="BF"/>
      <w:sz w:val="24"/>
    </w:rPr>
  </w:style>
  <w:style w:type="paragraph" w:styleId="NormalWeb">
    <w:name w:val="Normal (Web)"/>
    <w:basedOn w:val="Normal"/>
    <w:uiPriority w:val="99"/>
    <w:semiHidden/>
    <w:unhideWhenUsed/>
    <w:rsid w:val="00050017"/>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050017"/>
    <w:rPr>
      <w:b/>
      <w:bCs/>
    </w:rPr>
  </w:style>
  <w:style w:type="character" w:styleId="Hyperlink">
    <w:name w:val="Hyperlink"/>
    <w:basedOn w:val="DefaultParagraphFont"/>
    <w:uiPriority w:val="99"/>
    <w:unhideWhenUsed/>
    <w:rsid w:val="00ED55D4"/>
    <w:rPr>
      <w:color w:val="0000FF"/>
      <w:u w:val="single"/>
    </w:rPr>
  </w:style>
  <w:style w:type="character" w:styleId="UnresolvedMention">
    <w:name w:val="Unresolved Mention"/>
    <w:basedOn w:val="DefaultParagraphFont"/>
    <w:uiPriority w:val="99"/>
    <w:semiHidden/>
    <w:unhideWhenUsed/>
    <w:rsid w:val="00FE3050"/>
    <w:rPr>
      <w:color w:val="605E5C"/>
      <w:shd w:val="clear" w:color="auto" w:fill="E1DFDD"/>
    </w:rPr>
  </w:style>
  <w:style w:type="paragraph" w:styleId="Header">
    <w:name w:val="header"/>
    <w:basedOn w:val="Normal"/>
    <w:link w:val="HeaderChar"/>
    <w:uiPriority w:val="99"/>
    <w:unhideWhenUsed/>
    <w:rsid w:val="00564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FC"/>
    <w:rPr>
      <w:rFonts w:ascii="Arial" w:hAnsi="Arial"/>
      <w:sz w:val="24"/>
    </w:rPr>
  </w:style>
  <w:style w:type="paragraph" w:styleId="Footer">
    <w:name w:val="footer"/>
    <w:basedOn w:val="Normal"/>
    <w:link w:val="FooterChar"/>
    <w:uiPriority w:val="99"/>
    <w:unhideWhenUsed/>
    <w:rsid w:val="00564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FC"/>
    <w:rPr>
      <w:rFonts w:ascii="Arial" w:hAnsi="Arial"/>
      <w:sz w:val="24"/>
    </w:rPr>
  </w:style>
  <w:style w:type="character" w:customStyle="1" w:styleId="Heading1Char">
    <w:name w:val="Heading 1 Char"/>
    <w:basedOn w:val="DefaultParagraphFont"/>
    <w:link w:val="Heading1"/>
    <w:uiPriority w:val="9"/>
    <w:rsid w:val="00C06F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6FC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B3B85"/>
    <w:pPr>
      <w:ind w:left="720"/>
      <w:contextualSpacing/>
    </w:pPr>
  </w:style>
  <w:style w:type="character" w:styleId="FollowedHyperlink">
    <w:name w:val="FollowedHyperlink"/>
    <w:basedOn w:val="DefaultParagraphFont"/>
    <w:uiPriority w:val="99"/>
    <w:semiHidden/>
    <w:unhideWhenUsed/>
    <w:rsid w:val="00674A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9477">
      <w:bodyDiv w:val="1"/>
      <w:marLeft w:val="0"/>
      <w:marRight w:val="0"/>
      <w:marTop w:val="0"/>
      <w:marBottom w:val="0"/>
      <w:divBdr>
        <w:top w:val="none" w:sz="0" w:space="0" w:color="auto"/>
        <w:left w:val="none" w:sz="0" w:space="0" w:color="auto"/>
        <w:bottom w:val="none" w:sz="0" w:space="0" w:color="auto"/>
        <w:right w:val="none" w:sz="0" w:space="0" w:color="auto"/>
      </w:divBdr>
    </w:div>
    <w:div w:id="880940978">
      <w:bodyDiv w:val="1"/>
      <w:marLeft w:val="0"/>
      <w:marRight w:val="0"/>
      <w:marTop w:val="0"/>
      <w:marBottom w:val="0"/>
      <w:divBdr>
        <w:top w:val="none" w:sz="0" w:space="0" w:color="auto"/>
        <w:left w:val="none" w:sz="0" w:space="0" w:color="auto"/>
        <w:bottom w:val="none" w:sz="0" w:space="0" w:color="auto"/>
        <w:right w:val="none" w:sz="0" w:space="0" w:color="auto"/>
      </w:divBdr>
    </w:div>
    <w:div w:id="1937784776">
      <w:bodyDiv w:val="1"/>
      <w:marLeft w:val="0"/>
      <w:marRight w:val="0"/>
      <w:marTop w:val="0"/>
      <w:marBottom w:val="0"/>
      <w:divBdr>
        <w:top w:val="none" w:sz="0" w:space="0" w:color="auto"/>
        <w:left w:val="none" w:sz="0" w:space="0" w:color="auto"/>
        <w:bottom w:val="none" w:sz="0" w:space="0" w:color="auto"/>
        <w:right w:val="none" w:sz="0" w:space="0" w:color="auto"/>
      </w:divBdr>
    </w:div>
    <w:div w:id="197613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6BB6D-BF2D-4AEA-AB86-14A0E289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Royal Conservatoire of Scotland</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McAulay</dc:creator>
  <cp:keywords/>
  <dc:description/>
  <cp:lastModifiedBy>Karen McAulay</cp:lastModifiedBy>
  <cp:revision>39</cp:revision>
  <cp:lastPrinted>2022-02-15T16:03:00Z</cp:lastPrinted>
  <dcterms:created xsi:type="dcterms:W3CDTF">2022-05-21T20:28:00Z</dcterms:created>
  <dcterms:modified xsi:type="dcterms:W3CDTF">2022-06-14T19:14:00Z</dcterms:modified>
</cp:coreProperties>
</file>